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E7" w:rsidRPr="00B60332" w:rsidRDefault="004F39E7" w:rsidP="00783CA6">
      <w:pPr>
        <w:spacing w:line="240" w:lineRule="auto"/>
        <w:jc w:val="center"/>
        <w:rPr>
          <w:b/>
          <w:sz w:val="30"/>
          <w:szCs w:val="30"/>
          <w:lang w:val="en-US"/>
        </w:rPr>
      </w:pPr>
      <w:bookmarkStart w:id="0" w:name="_GoBack"/>
      <w:bookmarkEnd w:id="0"/>
      <w:r w:rsidRPr="00B60332">
        <w:rPr>
          <w:b/>
          <w:sz w:val="30"/>
          <w:szCs w:val="30"/>
          <w:lang w:val="en-US"/>
        </w:rPr>
        <w:t>Joint CLIPC - EEA meeting 13</w:t>
      </w:r>
      <w:r w:rsidRPr="00B60332">
        <w:rPr>
          <w:b/>
          <w:sz w:val="30"/>
          <w:szCs w:val="30"/>
          <w:vertAlign w:val="superscript"/>
          <w:lang w:val="en-US"/>
        </w:rPr>
        <w:t>th</w:t>
      </w:r>
      <w:r w:rsidRPr="00B60332">
        <w:rPr>
          <w:b/>
          <w:sz w:val="30"/>
          <w:szCs w:val="30"/>
          <w:lang w:val="en-US"/>
        </w:rPr>
        <w:t xml:space="preserve"> to 14</w:t>
      </w:r>
      <w:r w:rsidRPr="00B60332">
        <w:rPr>
          <w:b/>
          <w:sz w:val="30"/>
          <w:szCs w:val="30"/>
          <w:vertAlign w:val="superscript"/>
          <w:lang w:val="en-US"/>
        </w:rPr>
        <w:t>th</w:t>
      </w:r>
      <w:r w:rsidRPr="00B60332">
        <w:rPr>
          <w:b/>
          <w:sz w:val="30"/>
          <w:szCs w:val="30"/>
          <w:lang w:val="en-US"/>
        </w:rPr>
        <w:t xml:space="preserve"> May Copenhagen</w:t>
      </w:r>
    </w:p>
    <w:p w:rsidR="004F39E7" w:rsidRPr="00BD6397" w:rsidRDefault="004F39E7" w:rsidP="00783CA6">
      <w:pPr>
        <w:spacing w:line="240" w:lineRule="auto"/>
        <w:jc w:val="center"/>
        <w:rPr>
          <w:b/>
          <w:lang w:val="da-DK"/>
        </w:rPr>
      </w:pPr>
      <w:r w:rsidRPr="00BD6397">
        <w:rPr>
          <w:b/>
          <w:sz w:val="30"/>
          <w:szCs w:val="30"/>
          <w:lang w:val="da-DK"/>
        </w:rPr>
        <w:t>Venue:</w:t>
      </w:r>
      <w:r w:rsidR="00A97310" w:rsidRPr="00BD6397">
        <w:rPr>
          <w:b/>
          <w:sz w:val="30"/>
          <w:szCs w:val="30"/>
          <w:lang w:val="da-DK"/>
        </w:rPr>
        <w:t xml:space="preserve"> EEA facilities </w:t>
      </w:r>
      <w:r w:rsidR="00BD6397" w:rsidRPr="00BD6397">
        <w:rPr>
          <w:b/>
          <w:sz w:val="30"/>
          <w:szCs w:val="30"/>
          <w:lang w:val="da-DK"/>
        </w:rPr>
        <w:t xml:space="preserve">at </w:t>
      </w:r>
      <w:r w:rsidR="00A97310" w:rsidRPr="00BD6397">
        <w:rPr>
          <w:b/>
          <w:sz w:val="30"/>
          <w:szCs w:val="30"/>
          <w:lang w:val="da-DK"/>
        </w:rPr>
        <w:t>Copenhagen</w:t>
      </w:r>
      <w:r w:rsidR="00F657E5" w:rsidRPr="00BD6397">
        <w:rPr>
          <w:b/>
          <w:sz w:val="30"/>
          <w:szCs w:val="30"/>
          <w:lang w:val="da-DK"/>
        </w:rPr>
        <w:t xml:space="preserve"> (</w:t>
      </w:r>
      <w:r w:rsidR="00BD6397">
        <w:rPr>
          <w:b/>
          <w:sz w:val="30"/>
          <w:szCs w:val="30"/>
          <w:lang w:val="da-DK"/>
        </w:rPr>
        <w:t xml:space="preserve">Adress: </w:t>
      </w:r>
      <w:r w:rsidR="00B60332" w:rsidRPr="00BD6397">
        <w:rPr>
          <w:b/>
          <w:i/>
          <w:sz w:val="30"/>
          <w:szCs w:val="30"/>
          <w:lang w:val="da-DK"/>
        </w:rPr>
        <w:t>Kongens Nytorv 6, 1050 Copenhagen K</w:t>
      </w:r>
      <w:r w:rsidR="00B60332" w:rsidRPr="00BD6397">
        <w:rPr>
          <w:b/>
          <w:sz w:val="30"/>
          <w:szCs w:val="30"/>
          <w:lang w:val="da-DK"/>
        </w:rPr>
        <w:t>)</w:t>
      </w:r>
    </w:p>
    <w:p w:rsidR="00A97310" w:rsidRPr="00BD6397" w:rsidRDefault="00A97310" w:rsidP="00783CA6">
      <w:pPr>
        <w:spacing w:line="240" w:lineRule="auto"/>
        <w:jc w:val="both"/>
        <w:rPr>
          <w:b/>
          <w:i/>
          <w:lang w:val="da-DK"/>
        </w:rPr>
      </w:pPr>
    </w:p>
    <w:p w:rsidR="009819AB" w:rsidRDefault="009819AB" w:rsidP="00783CA6">
      <w:pPr>
        <w:spacing w:line="240" w:lineRule="auto"/>
        <w:jc w:val="center"/>
        <w:rPr>
          <w:b/>
          <w:sz w:val="30"/>
          <w:szCs w:val="30"/>
          <w:lang w:val="en-US"/>
        </w:rPr>
      </w:pPr>
      <w:r>
        <w:rPr>
          <w:b/>
          <w:sz w:val="30"/>
          <w:szCs w:val="30"/>
          <w:lang w:val="en-US"/>
        </w:rPr>
        <w:t>Workshop report</w:t>
      </w:r>
    </w:p>
    <w:p w:rsidR="009819AB" w:rsidRDefault="009819AB" w:rsidP="00783CA6">
      <w:pPr>
        <w:spacing w:line="240" w:lineRule="auto"/>
        <w:jc w:val="center"/>
        <w:rPr>
          <w:b/>
          <w:sz w:val="30"/>
          <w:szCs w:val="30"/>
          <w:lang w:val="en-US"/>
        </w:rPr>
      </w:pPr>
    </w:p>
    <w:p w:rsidR="009819AB" w:rsidRPr="00F27301" w:rsidRDefault="009819AB" w:rsidP="00783CA6">
      <w:pPr>
        <w:spacing w:line="240" w:lineRule="auto"/>
        <w:rPr>
          <w:b/>
          <w:sz w:val="30"/>
          <w:szCs w:val="30"/>
          <w:lang w:val="en-US"/>
        </w:rPr>
      </w:pPr>
      <w:r>
        <w:rPr>
          <w:b/>
          <w:sz w:val="30"/>
          <w:szCs w:val="30"/>
          <w:lang w:val="en-US"/>
        </w:rPr>
        <w:t>Contents</w:t>
      </w:r>
    </w:p>
    <w:p w:rsidR="00190DAE" w:rsidRPr="00092752" w:rsidRDefault="009819AB">
      <w:pPr>
        <w:pStyle w:val="TOC1"/>
        <w:tabs>
          <w:tab w:val="right" w:leader="dot" w:pos="9350"/>
        </w:tabs>
        <w:rPr>
          <w:rFonts w:eastAsia="Times New Roman" w:cs="Times New Roman"/>
          <w:b w:val="0"/>
          <w:bCs w:val="0"/>
          <w:caps w:val="0"/>
          <w:noProof/>
          <w:kern w:val="0"/>
          <w:sz w:val="22"/>
          <w:szCs w:val="22"/>
          <w:lang w:eastAsia="fi-FI"/>
        </w:rPr>
      </w:pPr>
      <w:r>
        <w:rPr>
          <w:lang w:val="en-US"/>
        </w:rPr>
        <w:fldChar w:fldCharType="begin"/>
      </w:r>
      <w:r>
        <w:rPr>
          <w:lang w:val="en-US"/>
        </w:rPr>
        <w:instrText xml:space="preserve"> TOC \o "1-3" \h \z \u </w:instrText>
      </w:r>
      <w:r>
        <w:rPr>
          <w:lang w:val="en-US"/>
        </w:rPr>
        <w:fldChar w:fldCharType="separate"/>
      </w:r>
      <w:hyperlink w:anchor="_Toc390609965" w:history="1">
        <w:r w:rsidR="00190DAE" w:rsidRPr="00F21502">
          <w:rPr>
            <w:rStyle w:val="Hyperlink"/>
            <w:noProof/>
          </w:rPr>
          <w:t>Background</w:t>
        </w:r>
        <w:r w:rsidR="00190DAE">
          <w:rPr>
            <w:noProof/>
            <w:webHidden/>
          </w:rPr>
          <w:tab/>
        </w:r>
        <w:r w:rsidR="00190DAE">
          <w:rPr>
            <w:noProof/>
            <w:webHidden/>
          </w:rPr>
          <w:fldChar w:fldCharType="begin"/>
        </w:r>
        <w:r w:rsidR="00190DAE">
          <w:rPr>
            <w:noProof/>
            <w:webHidden/>
          </w:rPr>
          <w:instrText xml:space="preserve"> PAGEREF _Toc390609965 \h </w:instrText>
        </w:r>
        <w:r w:rsidR="00190DAE">
          <w:rPr>
            <w:noProof/>
            <w:webHidden/>
          </w:rPr>
        </w:r>
        <w:r w:rsidR="00190DAE">
          <w:rPr>
            <w:noProof/>
            <w:webHidden/>
          </w:rPr>
          <w:fldChar w:fldCharType="separate"/>
        </w:r>
        <w:r w:rsidR="00190DAE">
          <w:rPr>
            <w:noProof/>
            <w:webHidden/>
          </w:rPr>
          <w:t>2</w:t>
        </w:r>
        <w:r w:rsidR="00190DAE">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66" w:history="1">
        <w:r w:rsidRPr="00F21502">
          <w:rPr>
            <w:rStyle w:val="Hyperlink"/>
            <w:noProof/>
            <w:lang w:val="en-US"/>
          </w:rPr>
          <w:t>The Objectives of the workshop</w:t>
        </w:r>
        <w:r>
          <w:rPr>
            <w:noProof/>
            <w:webHidden/>
          </w:rPr>
          <w:tab/>
        </w:r>
        <w:r>
          <w:rPr>
            <w:noProof/>
            <w:webHidden/>
          </w:rPr>
          <w:fldChar w:fldCharType="begin"/>
        </w:r>
        <w:r>
          <w:rPr>
            <w:noProof/>
            <w:webHidden/>
          </w:rPr>
          <w:instrText xml:space="preserve"> PAGEREF _Toc390609966 \h </w:instrText>
        </w:r>
        <w:r>
          <w:rPr>
            <w:noProof/>
            <w:webHidden/>
          </w:rPr>
        </w:r>
        <w:r>
          <w:rPr>
            <w:noProof/>
            <w:webHidden/>
          </w:rPr>
          <w:fldChar w:fldCharType="separate"/>
        </w:r>
        <w:r>
          <w:rPr>
            <w:noProof/>
            <w:webHidden/>
          </w:rPr>
          <w:t>2</w:t>
        </w:r>
        <w:r>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67" w:history="1">
        <w:r w:rsidRPr="00F21502">
          <w:rPr>
            <w:rStyle w:val="Hyperlink"/>
            <w:noProof/>
            <w:lang w:val="en-US"/>
          </w:rPr>
          <w:t>The EEA’s expectations on the CLIPC indicator toolbox</w:t>
        </w:r>
        <w:r>
          <w:rPr>
            <w:noProof/>
            <w:webHidden/>
          </w:rPr>
          <w:tab/>
        </w:r>
        <w:r>
          <w:rPr>
            <w:noProof/>
            <w:webHidden/>
          </w:rPr>
          <w:fldChar w:fldCharType="begin"/>
        </w:r>
        <w:r>
          <w:rPr>
            <w:noProof/>
            <w:webHidden/>
          </w:rPr>
          <w:instrText xml:space="preserve"> PAGEREF _Toc390609967 \h </w:instrText>
        </w:r>
        <w:r>
          <w:rPr>
            <w:noProof/>
            <w:webHidden/>
          </w:rPr>
        </w:r>
        <w:r>
          <w:rPr>
            <w:noProof/>
            <w:webHidden/>
          </w:rPr>
          <w:fldChar w:fldCharType="separate"/>
        </w:r>
        <w:r>
          <w:rPr>
            <w:noProof/>
            <w:webHidden/>
          </w:rPr>
          <w:t>3</w:t>
        </w:r>
        <w:r>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68" w:history="1">
        <w:r w:rsidRPr="00F21502">
          <w:rPr>
            <w:rStyle w:val="Hyperlink"/>
            <w:noProof/>
            <w:lang w:val="en-US"/>
          </w:rPr>
          <w:t>Overview of the CLIPC project</w:t>
        </w:r>
        <w:r>
          <w:rPr>
            <w:noProof/>
            <w:webHidden/>
          </w:rPr>
          <w:tab/>
        </w:r>
        <w:r>
          <w:rPr>
            <w:noProof/>
            <w:webHidden/>
          </w:rPr>
          <w:fldChar w:fldCharType="begin"/>
        </w:r>
        <w:r>
          <w:rPr>
            <w:noProof/>
            <w:webHidden/>
          </w:rPr>
          <w:instrText xml:space="preserve"> PAGEREF _Toc390609968 \h </w:instrText>
        </w:r>
        <w:r>
          <w:rPr>
            <w:noProof/>
            <w:webHidden/>
          </w:rPr>
        </w:r>
        <w:r>
          <w:rPr>
            <w:noProof/>
            <w:webHidden/>
          </w:rPr>
          <w:fldChar w:fldCharType="separate"/>
        </w:r>
        <w:r>
          <w:rPr>
            <w:noProof/>
            <w:webHidden/>
          </w:rPr>
          <w:t>3</w:t>
        </w:r>
        <w:r>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69" w:history="1">
        <w:r w:rsidRPr="00F21502">
          <w:rPr>
            <w:rStyle w:val="Hyperlink"/>
            <w:noProof/>
            <w:lang w:val="en-US"/>
          </w:rPr>
          <w:t>The TGICA and the DDC: How to guarantee a consistent set of up-to-date scenarios for use in climate impacts assessments: Relevance for indicators of climate change?</w:t>
        </w:r>
        <w:r>
          <w:rPr>
            <w:noProof/>
            <w:webHidden/>
          </w:rPr>
          <w:tab/>
        </w:r>
        <w:r>
          <w:rPr>
            <w:noProof/>
            <w:webHidden/>
          </w:rPr>
          <w:fldChar w:fldCharType="begin"/>
        </w:r>
        <w:r>
          <w:rPr>
            <w:noProof/>
            <w:webHidden/>
          </w:rPr>
          <w:instrText xml:space="preserve"> PAGEREF _Toc390609969 \h </w:instrText>
        </w:r>
        <w:r>
          <w:rPr>
            <w:noProof/>
            <w:webHidden/>
          </w:rPr>
        </w:r>
        <w:r>
          <w:rPr>
            <w:noProof/>
            <w:webHidden/>
          </w:rPr>
          <w:fldChar w:fldCharType="separate"/>
        </w:r>
        <w:r>
          <w:rPr>
            <w:noProof/>
            <w:webHidden/>
          </w:rPr>
          <w:t>3</w:t>
        </w:r>
        <w:r>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70" w:history="1">
        <w:r w:rsidRPr="00F21502">
          <w:rPr>
            <w:rStyle w:val="Hyperlink"/>
            <w:noProof/>
            <w:lang w:val="en-US"/>
          </w:rPr>
          <w:t>JRC’s strategy regarding climate change impact data and services: Prospects and developments</w:t>
        </w:r>
        <w:r>
          <w:rPr>
            <w:noProof/>
            <w:webHidden/>
          </w:rPr>
          <w:tab/>
        </w:r>
        <w:r>
          <w:rPr>
            <w:noProof/>
            <w:webHidden/>
          </w:rPr>
          <w:fldChar w:fldCharType="begin"/>
        </w:r>
        <w:r>
          <w:rPr>
            <w:noProof/>
            <w:webHidden/>
          </w:rPr>
          <w:instrText xml:space="preserve"> PAGEREF _Toc390609970 \h </w:instrText>
        </w:r>
        <w:r>
          <w:rPr>
            <w:noProof/>
            <w:webHidden/>
          </w:rPr>
        </w:r>
        <w:r>
          <w:rPr>
            <w:noProof/>
            <w:webHidden/>
          </w:rPr>
          <w:fldChar w:fldCharType="separate"/>
        </w:r>
        <w:r>
          <w:rPr>
            <w:noProof/>
            <w:webHidden/>
          </w:rPr>
          <w:t>4</w:t>
        </w:r>
        <w:r>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71" w:history="1">
        <w:r w:rsidRPr="00F21502">
          <w:rPr>
            <w:rStyle w:val="Hyperlink"/>
            <w:noProof/>
            <w:lang w:val="en-US"/>
          </w:rPr>
          <w:t>General indicator requirements and the experience of using criteria to evaluate indicators by the EEA with special attention to climate and climate impact indicators</w:t>
        </w:r>
        <w:r>
          <w:rPr>
            <w:noProof/>
            <w:webHidden/>
          </w:rPr>
          <w:tab/>
        </w:r>
        <w:r>
          <w:rPr>
            <w:noProof/>
            <w:webHidden/>
          </w:rPr>
          <w:fldChar w:fldCharType="begin"/>
        </w:r>
        <w:r>
          <w:rPr>
            <w:noProof/>
            <w:webHidden/>
          </w:rPr>
          <w:instrText xml:space="preserve"> PAGEREF _Toc390609971 \h </w:instrText>
        </w:r>
        <w:r>
          <w:rPr>
            <w:noProof/>
            <w:webHidden/>
          </w:rPr>
        </w:r>
        <w:r>
          <w:rPr>
            <w:noProof/>
            <w:webHidden/>
          </w:rPr>
          <w:fldChar w:fldCharType="separate"/>
        </w:r>
        <w:r>
          <w:rPr>
            <w:noProof/>
            <w:webHidden/>
          </w:rPr>
          <w:t>4</w:t>
        </w:r>
        <w:r>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72" w:history="1">
        <w:r w:rsidRPr="00F21502">
          <w:rPr>
            <w:rStyle w:val="Hyperlink"/>
            <w:noProof/>
            <w:lang w:val="en-US"/>
          </w:rPr>
          <w:t>A first set of criteria for CLIPC indicators: Example of how the CLIPC criteria could work in practice</w:t>
        </w:r>
        <w:r>
          <w:rPr>
            <w:noProof/>
            <w:webHidden/>
          </w:rPr>
          <w:tab/>
        </w:r>
        <w:r>
          <w:rPr>
            <w:noProof/>
            <w:webHidden/>
          </w:rPr>
          <w:fldChar w:fldCharType="begin"/>
        </w:r>
        <w:r>
          <w:rPr>
            <w:noProof/>
            <w:webHidden/>
          </w:rPr>
          <w:instrText xml:space="preserve"> PAGEREF _Toc390609972 \h </w:instrText>
        </w:r>
        <w:r>
          <w:rPr>
            <w:noProof/>
            <w:webHidden/>
          </w:rPr>
        </w:r>
        <w:r>
          <w:rPr>
            <w:noProof/>
            <w:webHidden/>
          </w:rPr>
          <w:fldChar w:fldCharType="separate"/>
        </w:r>
        <w:r>
          <w:rPr>
            <w:noProof/>
            <w:webHidden/>
          </w:rPr>
          <w:t>5</w:t>
        </w:r>
        <w:r>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73" w:history="1">
        <w:r w:rsidRPr="00F21502">
          <w:rPr>
            <w:rStyle w:val="Hyperlink"/>
            <w:noProof/>
            <w:lang w:val="en-US"/>
          </w:rPr>
          <w:t>General discussion on criteria</w:t>
        </w:r>
        <w:r>
          <w:rPr>
            <w:noProof/>
            <w:webHidden/>
          </w:rPr>
          <w:tab/>
        </w:r>
        <w:r>
          <w:rPr>
            <w:noProof/>
            <w:webHidden/>
          </w:rPr>
          <w:fldChar w:fldCharType="begin"/>
        </w:r>
        <w:r>
          <w:rPr>
            <w:noProof/>
            <w:webHidden/>
          </w:rPr>
          <w:instrText xml:space="preserve"> PAGEREF _Toc390609973 \h </w:instrText>
        </w:r>
        <w:r>
          <w:rPr>
            <w:noProof/>
            <w:webHidden/>
          </w:rPr>
        </w:r>
        <w:r>
          <w:rPr>
            <w:noProof/>
            <w:webHidden/>
          </w:rPr>
          <w:fldChar w:fldCharType="separate"/>
        </w:r>
        <w:r>
          <w:rPr>
            <w:noProof/>
            <w:webHidden/>
          </w:rPr>
          <w:t>6</w:t>
        </w:r>
        <w:r>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74" w:history="1">
        <w:r w:rsidRPr="00F21502">
          <w:rPr>
            <w:rStyle w:val="Hyperlink"/>
            <w:noProof/>
            <w:lang w:val="en-US"/>
          </w:rPr>
          <w:t>Priority users/user groups for CLIPC and what preliminary demands they may put on data and impact indicators to be provided</w:t>
        </w:r>
        <w:r>
          <w:rPr>
            <w:noProof/>
            <w:webHidden/>
          </w:rPr>
          <w:tab/>
        </w:r>
        <w:r>
          <w:rPr>
            <w:noProof/>
            <w:webHidden/>
          </w:rPr>
          <w:fldChar w:fldCharType="begin"/>
        </w:r>
        <w:r>
          <w:rPr>
            <w:noProof/>
            <w:webHidden/>
          </w:rPr>
          <w:instrText xml:space="preserve"> PAGEREF _Toc390609974 \h </w:instrText>
        </w:r>
        <w:r>
          <w:rPr>
            <w:noProof/>
            <w:webHidden/>
          </w:rPr>
        </w:r>
        <w:r>
          <w:rPr>
            <w:noProof/>
            <w:webHidden/>
          </w:rPr>
          <w:fldChar w:fldCharType="separate"/>
        </w:r>
        <w:r>
          <w:rPr>
            <w:noProof/>
            <w:webHidden/>
          </w:rPr>
          <w:t>6</w:t>
        </w:r>
        <w:r>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75" w:history="1">
        <w:r w:rsidRPr="00F21502">
          <w:rPr>
            <w:rStyle w:val="Hyperlink"/>
            <w:noProof/>
            <w:lang w:val="en-US"/>
          </w:rPr>
          <w:t>Brainstorming envisioned key features the CLIPC toolbox</w:t>
        </w:r>
        <w:r>
          <w:rPr>
            <w:noProof/>
            <w:webHidden/>
          </w:rPr>
          <w:tab/>
        </w:r>
        <w:r>
          <w:rPr>
            <w:noProof/>
            <w:webHidden/>
          </w:rPr>
          <w:fldChar w:fldCharType="begin"/>
        </w:r>
        <w:r>
          <w:rPr>
            <w:noProof/>
            <w:webHidden/>
          </w:rPr>
          <w:instrText xml:space="preserve"> PAGEREF _Toc390609975 \h </w:instrText>
        </w:r>
        <w:r>
          <w:rPr>
            <w:noProof/>
            <w:webHidden/>
          </w:rPr>
        </w:r>
        <w:r>
          <w:rPr>
            <w:noProof/>
            <w:webHidden/>
          </w:rPr>
          <w:fldChar w:fldCharType="separate"/>
        </w:r>
        <w:r>
          <w:rPr>
            <w:noProof/>
            <w:webHidden/>
          </w:rPr>
          <w:t>7</w:t>
        </w:r>
        <w:r>
          <w:rPr>
            <w:noProof/>
            <w:webHidden/>
          </w:rPr>
          <w:fldChar w:fldCharType="end"/>
        </w:r>
      </w:hyperlink>
    </w:p>
    <w:p w:rsidR="00190DAE" w:rsidRPr="00092752" w:rsidRDefault="00190DAE">
      <w:pPr>
        <w:pStyle w:val="TOC2"/>
        <w:tabs>
          <w:tab w:val="right" w:leader="dot" w:pos="9350"/>
        </w:tabs>
        <w:rPr>
          <w:rFonts w:eastAsia="Times New Roman" w:cs="Times New Roman"/>
          <w:smallCaps w:val="0"/>
          <w:noProof/>
          <w:kern w:val="0"/>
          <w:sz w:val="22"/>
          <w:szCs w:val="22"/>
          <w:lang w:eastAsia="fi-FI"/>
        </w:rPr>
      </w:pPr>
      <w:hyperlink w:anchor="_Toc390609976" w:history="1">
        <w:r w:rsidRPr="00F21502">
          <w:rPr>
            <w:rStyle w:val="Hyperlink"/>
            <w:noProof/>
            <w:lang w:val="en-US"/>
          </w:rPr>
          <w:t>General requirements</w:t>
        </w:r>
        <w:r>
          <w:rPr>
            <w:noProof/>
            <w:webHidden/>
          </w:rPr>
          <w:tab/>
        </w:r>
        <w:r>
          <w:rPr>
            <w:noProof/>
            <w:webHidden/>
          </w:rPr>
          <w:fldChar w:fldCharType="begin"/>
        </w:r>
        <w:r>
          <w:rPr>
            <w:noProof/>
            <w:webHidden/>
          </w:rPr>
          <w:instrText xml:space="preserve"> PAGEREF _Toc390609976 \h </w:instrText>
        </w:r>
        <w:r>
          <w:rPr>
            <w:noProof/>
            <w:webHidden/>
          </w:rPr>
        </w:r>
        <w:r>
          <w:rPr>
            <w:noProof/>
            <w:webHidden/>
          </w:rPr>
          <w:fldChar w:fldCharType="separate"/>
        </w:r>
        <w:r>
          <w:rPr>
            <w:noProof/>
            <w:webHidden/>
          </w:rPr>
          <w:t>7</w:t>
        </w:r>
        <w:r>
          <w:rPr>
            <w:noProof/>
            <w:webHidden/>
          </w:rPr>
          <w:fldChar w:fldCharType="end"/>
        </w:r>
      </w:hyperlink>
    </w:p>
    <w:p w:rsidR="00190DAE" w:rsidRPr="00092752" w:rsidRDefault="00190DAE">
      <w:pPr>
        <w:pStyle w:val="TOC2"/>
        <w:tabs>
          <w:tab w:val="right" w:leader="dot" w:pos="9350"/>
        </w:tabs>
        <w:rPr>
          <w:rFonts w:eastAsia="Times New Roman" w:cs="Times New Roman"/>
          <w:smallCaps w:val="0"/>
          <w:noProof/>
          <w:kern w:val="0"/>
          <w:sz w:val="22"/>
          <w:szCs w:val="22"/>
          <w:lang w:eastAsia="fi-FI"/>
        </w:rPr>
      </w:pPr>
      <w:hyperlink w:anchor="_Toc390609977" w:history="1">
        <w:r w:rsidRPr="00F21502">
          <w:rPr>
            <w:rStyle w:val="Hyperlink"/>
            <w:noProof/>
            <w:lang w:val="en-US"/>
          </w:rPr>
          <w:t>Technical requirements</w:t>
        </w:r>
        <w:r>
          <w:rPr>
            <w:noProof/>
            <w:webHidden/>
          </w:rPr>
          <w:tab/>
        </w:r>
        <w:r>
          <w:rPr>
            <w:noProof/>
            <w:webHidden/>
          </w:rPr>
          <w:fldChar w:fldCharType="begin"/>
        </w:r>
        <w:r>
          <w:rPr>
            <w:noProof/>
            <w:webHidden/>
          </w:rPr>
          <w:instrText xml:space="preserve"> PAGEREF _Toc390609977 \h </w:instrText>
        </w:r>
        <w:r>
          <w:rPr>
            <w:noProof/>
            <w:webHidden/>
          </w:rPr>
        </w:r>
        <w:r>
          <w:rPr>
            <w:noProof/>
            <w:webHidden/>
          </w:rPr>
          <w:fldChar w:fldCharType="separate"/>
        </w:r>
        <w:r>
          <w:rPr>
            <w:noProof/>
            <w:webHidden/>
          </w:rPr>
          <w:t>8</w:t>
        </w:r>
        <w:r>
          <w:rPr>
            <w:noProof/>
            <w:webHidden/>
          </w:rPr>
          <w:fldChar w:fldCharType="end"/>
        </w:r>
      </w:hyperlink>
    </w:p>
    <w:p w:rsidR="00190DAE" w:rsidRPr="00092752" w:rsidRDefault="00190DAE">
      <w:pPr>
        <w:pStyle w:val="TOC2"/>
        <w:tabs>
          <w:tab w:val="right" w:leader="dot" w:pos="9350"/>
        </w:tabs>
        <w:rPr>
          <w:rFonts w:eastAsia="Times New Roman" w:cs="Times New Roman"/>
          <w:smallCaps w:val="0"/>
          <w:noProof/>
          <w:kern w:val="0"/>
          <w:sz w:val="22"/>
          <w:szCs w:val="22"/>
          <w:lang w:eastAsia="fi-FI"/>
        </w:rPr>
      </w:pPr>
      <w:hyperlink w:anchor="_Toc390609978" w:history="1">
        <w:r w:rsidRPr="00F21502">
          <w:rPr>
            <w:rStyle w:val="Hyperlink"/>
            <w:noProof/>
            <w:lang w:val="en-US"/>
          </w:rPr>
          <w:t>Specific characteristics serving particular user groups</w:t>
        </w:r>
        <w:r>
          <w:rPr>
            <w:noProof/>
            <w:webHidden/>
          </w:rPr>
          <w:tab/>
        </w:r>
        <w:r>
          <w:rPr>
            <w:noProof/>
            <w:webHidden/>
          </w:rPr>
          <w:fldChar w:fldCharType="begin"/>
        </w:r>
        <w:r>
          <w:rPr>
            <w:noProof/>
            <w:webHidden/>
          </w:rPr>
          <w:instrText xml:space="preserve"> PAGEREF _Toc390609978 \h </w:instrText>
        </w:r>
        <w:r>
          <w:rPr>
            <w:noProof/>
            <w:webHidden/>
          </w:rPr>
        </w:r>
        <w:r>
          <w:rPr>
            <w:noProof/>
            <w:webHidden/>
          </w:rPr>
          <w:fldChar w:fldCharType="separate"/>
        </w:r>
        <w:r>
          <w:rPr>
            <w:noProof/>
            <w:webHidden/>
          </w:rPr>
          <w:t>8</w:t>
        </w:r>
        <w:r>
          <w:rPr>
            <w:noProof/>
            <w:webHidden/>
          </w:rPr>
          <w:fldChar w:fldCharType="end"/>
        </w:r>
      </w:hyperlink>
    </w:p>
    <w:p w:rsidR="00190DAE" w:rsidRPr="00092752" w:rsidRDefault="00190DAE">
      <w:pPr>
        <w:pStyle w:val="TOC3"/>
        <w:tabs>
          <w:tab w:val="right" w:leader="dot" w:pos="9350"/>
        </w:tabs>
        <w:rPr>
          <w:rFonts w:eastAsia="Times New Roman" w:cs="Times New Roman"/>
          <w:i w:val="0"/>
          <w:iCs w:val="0"/>
          <w:noProof/>
          <w:kern w:val="0"/>
          <w:sz w:val="22"/>
          <w:szCs w:val="22"/>
          <w:lang w:eastAsia="fi-FI"/>
        </w:rPr>
      </w:pPr>
      <w:hyperlink w:anchor="_Toc390609979" w:history="1">
        <w:r w:rsidRPr="00F21502">
          <w:rPr>
            <w:rStyle w:val="Hyperlink"/>
            <w:noProof/>
            <w:lang w:val="en-US"/>
          </w:rPr>
          <w:t>Climate scientists</w:t>
        </w:r>
        <w:r>
          <w:rPr>
            <w:noProof/>
            <w:webHidden/>
          </w:rPr>
          <w:tab/>
        </w:r>
        <w:r>
          <w:rPr>
            <w:noProof/>
            <w:webHidden/>
          </w:rPr>
          <w:fldChar w:fldCharType="begin"/>
        </w:r>
        <w:r>
          <w:rPr>
            <w:noProof/>
            <w:webHidden/>
          </w:rPr>
          <w:instrText xml:space="preserve"> PAGEREF _Toc390609979 \h </w:instrText>
        </w:r>
        <w:r>
          <w:rPr>
            <w:noProof/>
            <w:webHidden/>
          </w:rPr>
        </w:r>
        <w:r>
          <w:rPr>
            <w:noProof/>
            <w:webHidden/>
          </w:rPr>
          <w:fldChar w:fldCharType="separate"/>
        </w:r>
        <w:r>
          <w:rPr>
            <w:noProof/>
            <w:webHidden/>
          </w:rPr>
          <w:t>8</w:t>
        </w:r>
        <w:r>
          <w:rPr>
            <w:noProof/>
            <w:webHidden/>
          </w:rPr>
          <w:fldChar w:fldCharType="end"/>
        </w:r>
      </w:hyperlink>
    </w:p>
    <w:p w:rsidR="00190DAE" w:rsidRPr="00092752" w:rsidRDefault="00190DAE">
      <w:pPr>
        <w:pStyle w:val="TOC3"/>
        <w:tabs>
          <w:tab w:val="right" w:leader="dot" w:pos="9350"/>
        </w:tabs>
        <w:rPr>
          <w:rFonts w:eastAsia="Times New Roman" w:cs="Times New Roman"/>
          <w:i w:val="0"/>
          <w:iCs w:val="0"/>
          <w:noProof/>
          <w:kern w:val="0"/>
          <w:sz w:val="22"/>
          <w:szCs w:val="22"/>
          <w:lang w:eastAsia="fi-FI"/>
        </w:rPr>
      </w:pPr>
      <w:hyperlink w:anchor="_Toc390609980" w:history="1">
        <w:r w:rsidRPr="00F21502">
          <w:rPr>
            <w:rStyle w:val="Hyperlink"/>
            <w:noProof/>
            <w:lang w:val="en-US"/>
          </w:rPr>
          <w:t>Impact scientists</w:t>
        </w:r>
        <w:r>
          <w:rPr>
            <w:noProof/>
            <w:webHidden/>
          </w:rPr>
          <w:tab/>
        </w:r>
        <w:r>
          <w:rPr>
            <w:noProof/>
            <w:webHidden/>
          </w:rPr>
          <w:fldChar w:fldCharType="begin"/>
        </w:r>
        <w:r>
          <w:rPr>
            <w:noProof/>
            <w:webHidden/>
          </w:rPr>
          <w:instrText xml:space="preserve"> PAGEREF _Toc390609980 \h </w:instrText>
        </w:r>
        <w:r>
          <w:rPr>
            <w:noProof/>
            <w:webHidden/>
          </w:rPr>
        </w:r>
        <w:r>
          <w:rPr>
            <w:noProof/>
            <w:webHidden/>
          </w:rPr>
          <w:fldChar w:fldCharType="separate"/>
        </w:r>
        <w:r>
          <w:rPr>
            <w:noProof/>
            <w:webHidden/>
          </w:rPr>
          <w:t>8</w:t>
        </w:r>
        <w:r>
          <w:rPr>
            <w:noProof/>
            <w:webHidden/>
          </w:rPr>
          <w:fldChar w:fldCharType="end"/>
        </w:r>
      </w:hyperlink>
    </w:p>
    <w:p w:rsidR="00190DAE" w:rsidRPr="00092752" w:rsidRDefault="00190DAE">
      <w:pPr>
        <w:pStyle w:val="TOC3"/>
        <w:tabs>
          <w:tab w:val="right" w:leader="dot" w:pos="9350"/>
        </w:tabs>
        <w:rPr>
          <w:rFonts w:eastAsia="Times New Roman" w:cs="Times New Roman"/>
          <w:i w:val="0"/>
          <w:iCs w:val="0"/>
          <w:noProof/>
          <w:kern w:val="0"/>
          <w:sz w:val="22"/>
          <w:szCs w:val="22"/>
          <w:lang w:eastAsia="fi-FI"/>
        </w:rPr>
      </w:pPr>
      <w:hyperlink w:anchor="_Toc390609981" w:history="1">
        <w:r w:rsidRPr="00F21502">
          <w:rPr>
            <w:rStyle w:val="Hyperlink"/>
            <w:noProof/>
            <w:lang w:val="en-US"/>
          </w:rPr>
          <w:t>Intermediaries</w:t>
        </w:r>
        <w:r>
          <w:rPr>
            <w:noProof/>
            <w:webHidden/>
          </w:rPr>
          <w:tab/>
        </w:r>
        <w:r>
          <w:rPr>
            <w:noProof/>
            <w:webHidden/>
          </w:rPr>
          <w:fldChar w:fldCharType="begin"/>
        </w:r>
        <w:r>
          <w:rPr>
            <w:noProof/>
            <w:webHidden/>
          </w:rPr>
          <w:instrText xml:space="preserve"> PAGEREF _Toc390609981 \h </w:instrText>
        </w:r>
        <w:r>
          <w:rPr>
            <w:noProof/>
            <w:webHidden/>
          </w:rPr>
        </w:r>
        <w:r>
          <w:rPr>
            <w:noProof/>
            <w:webHidden/>
          </w:rPr>
          <w:fldChar w:fldCharType="separate"/>
        </w:r>
        <w:r>
          <w:rPr>
            <w:noProof/>
            <w:webHidden/>
          </w:rPr>
          <w:t>9</w:t>
        </w:r>
        <w:r>
          <w:rPr>
            <w:noProof/>
            <w:webHidden/>
          </w:rPr>
          <w:fldChar w:fldCharType="end"/>
        </w:r>
      </w:hyperlink>
    </w:p>
    <w:p w:rsidR="00190DAE" w:rsidRPr="00092752" w:rsidRDefault="00190DAE">
      <w:pPr>
        <w:pStyle w:val="TOC2"/>
        <w:tabs>
          <w:tab w:val="right" w:leader="dot" w:pos="9350"/>
        </w:tabs>
        <w:rPr>
          <w:rFonts w:eastAsia="Times New Roman" w:cs="Times New Roman"/>
          <w:smallCaps w:val="0"/>
          <w:noProof/>
          <w:kern w:val="0"/>
          <w:sz w:val="22"/>
          <w:szCs w:val="22"/>
          <w:lang w:eastAsia="fi-FI"/>
        </w:rPr>
      </w:pPr>
      <w:hyperlink w:anchor="_Toc390609982" w:history="1">
        <w:r w:rsidRPr="00F21502">
          <w:rPr>
            <w:rStyle w:val="Hyperlink"/>
            <w:noProof/>
            <w:lang w:val="en-US"/>
          </w:rPr>
          <w:t>Processes for user engagement</w:t>
        </w:r>
        <w:r>
          <w:rPr>
            <w:noProof/>
            <w:webHidden/>
          </w:rPr>
          <w:tab/>
        </w:r>
        <w:r>
          <w:rPr>
            <w:noProof/>
            <w:webHidden/>
          </w:rPr>
          <w:fldChar w:fldCharType="begin"/>
        </w:r>
        <w:r>
          <w:rPr>
            <w:noProof/>
            <w:webHidden/>
          </w:rPr>
          <w:instrText xml:space="preserve"> PAGEREF _Toc390609982 \h </w:instrText>
        </w:r>
        <w:r>
          <w:rPr>
            <w:noProof/>
            <w:webHidden/>
          </w:rPr>
        </w:r>
        <w:r>
          <w:rPr>
            <w:noProof/>
            <w:webHidden/>
          </w:rPr>
          <w:fldChar w:fldCharType="separate"/>
        </w:r>
        <w:r>
          <w:rPr>
            <w:noProof/>
            <w:webHidden/>
          </w:rPr>
          <w:t>9</w:t>
        </w:r>
        <w:r>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83" w:history="1">
        <w:r w:rsidRPr="00F21502">
          <w:rPr>
            <w:rStyle w:val="Hyperlink"/>
            <w:noProof/>
            <w:lang w:val="en-US"/>
          </w:rPr>
          <w:t>Next steps</w:t>
        </w:r>
        <w:r>
          <w:rPr>
            <w:noProof/>
            <w:webHidden/>
          </w:rPr>
          <w:tab/>
        </w:r>
        <w:r>
          <w:rPr>
            <w:noProof/>
            <w:webHidden/>
          </w:rPr>
          <w:fldChar w:fldCharType="begin"/>
        </w:r>
        <w:r>
          <w:rPr>
            <w:noProof/>
            <w:webHidden/>
          </w:rPr>
          <w:instrText xml:space="preserve"> PAGEREF _Toc390609983 \h </w:instrText>
        </w:r>
        <w:r>
          <w:rPr>
            <w:noProof/>
            <w:webHidden/>
          </w:rPr>
        </w:r>
        <w:r>
          <w:rPr>
            <w:noProof/>
            <w:webHidden/>
          </w:rPr>
          <w:fldChar w:fldCharType="separate"/>
        </w:r>
        <w:r>
          <w:rPr>
            <w:noProof/>
            <w:webHidden/>
          </w:rPr>
          <w:t>10</w:t>
        </w:r>
        <w:r>
          <w:rPr>
            <w:noProof/>
            <w:webHidden/>
          </w:rPr>
          <w:fldChar w:fldCharType="end"/>
        </w:r>
      </w:hyperlink>
    </w:p>
    <w:p w:rsidR="00190DAE" w:rsidRPr="00092752" w:rsidRDefault="00190DAE">
      <w:pPr>
        <w:pStyle w:val="TOC1"/>
        <w:tabs>
          <w:tab w:val="right" w:leader="dot" w:pos="9350"/>
        </w:tabs>
        <w:rPr>
          <w:rFonts w:eastAsia="Times New Roman" w:cs="Times New Roman"/>
          <w:b w:val="0"/>
          <w:bCs w:val="0"/>
          <w:caps w:val="0"/>
          <w:noProof/>
          <w:kern w:val="0"/>
          <w:sz w:val="22"/>
          <w:szCs w:val="22"/>
          <w:lang w:eastAsia="fi-FI"/>
        </w:rPr>
      </w:pPr>
      <w:hyperlink w:anchor="_Toc390609984" w:history="1">
        <w:r w:rsidRPr="00F21502">
          <w:rPr>
            <w:rStyle w:val="Hyperlink"/>
            <w:noProof/>
            <w:lang w:val="en-US"/>
          </w:rPr>
          <w:t>List of participants</w:t>
        </w:r>
        <w:r>
          <w:rPr>
            <w:noProof/>
            <w:webHidden/>
          </w:rPr>
          <w:tab/>
        </w:r>
        <w:r>
          <w:rPr>
            <w:noProof/>
            <w:webHidden/>
          </w:rPr>
          <w:fldChar w:fldCharType="begin"/>
        </w:r>
        <w:r>
          <w:rPr>
            <w:noProof/>
            <w:webHidden/>
          </w:rPr>
          <w:instrText xml:space="preserve"> PAGEREF _Toc390609984 \h </w:instrText>
        </w:r>
        <w:r>
          <w:rPr>
            <w:noProof/>
            <w:webHidden/>
          </w:rPr>
        </w:r>
        <w:r>
          <w:rPr>
            <w:noProof/>
            <w:webHidden/>
          </w:rPr>
          <w:fldChar w:fldCharType="separate"/>
        </w:r>
        <w:r>
          <w:rPr>
            <w:noProof/>
            <w:webHidden/>
          </w:rPr>
          <w:t>11</w:t>
        </w:r>
        <w:r>
          <w:rPr>
            <w:noProof/>
            <w:webHidden/>
          </w:rPr>
          <w:fldChar w:fldCharType="end"/>
        </w:r>
      </w:hyperlink>
    </w:p>
    <w:p w:rsidR="00325CE2" w:rsidRDefault="009819AB" w:rsidP="00783CA6">
      <w:pPr>
        <w:spacing w:line="240" w:lineRule="auto"/>
        <w:jc w:val="both"/>
        <w:rPr>
          <w:b/>
          <w:i/>
          <w:lang w:val="en-US"/>
        </w:rPr>
      </w:pPr>
      <w:r>
        <w:rPr>
          <w:lang w:val="en-US"/>
        </w:rPr>
        <w:fldChar w:fldCharType="end"/>
      </w:r>
    </w:p>
    <w:p w:rsidR="009819AB" w:rsidRDefault="009819AB" w:rsidP="00783CA6">
      <w:pPr>
        <w:spacing w:line="240" w:lineRule="auto"/>
        <w:jc w:val="both"/>
        <w:rPr>
          <w:lang w:val="en-US"/>
        </w:rPr>
      </w:pPr>
    </w:p>
    <w:p w:rsidR="00783CA6" w:rsidRDefault="00783CA6" w:rsidP="00783CA6">
      <w:pPr>
        <w:spacing w:line="240" w:lineRule="auto"/>
        <w:jc w:val="both"/>
        <w:rPr>
          <w:lang w:val="en-US"/>
        </w:rPr>
      </w:pPr>
    </w:p>
    <w:p w:rsidR="00783CA6" w:rsidRDefault="00783CA6" w:rsidP="00783CA6">
      <w:pPr>
        <w:spacing w:line="240" w:lineRule="auto"/>
        <w:jc w:val="both"/>
        <w:rPr>
          <w:lang w:val="en-US"/>
        </w:rPr>
      </w:pPr>
    </w:p>
    <w:p w:rsidR="00783CA6" w:rsidRDefault="00783CA6" w:rsidP="00783CA6">
      <w:pPr>
        <w:spacing w:line="240" w:lineRule="auto"/>
        <w:jc w:val="both"/>
        <w:rPr>
          <w:lang w:val="en-US"/>
        </w:rPr>
      </w:pPr>
    </w:p>
    <w:p w:rsidR="00783CA6" w:rsidRDefault="00783CA6" w:rsidP="00783CA6">
      <w:pPr>
        <w:spacing w:line="240" w:lineRule="auto"/>
        <w:jc w:val="both"/>
        <w:rPr>
          <w:lang w:val="en-US"/>
        </w:rPr>
      </w:pPr>
    </w:p>
    <w:p w:rsidR="00783CA6" w:rsidRDefault="00783CA6" w:rsidP="00783CA6">
      <w:pPr>
        <w:spacing w:line="240" w:lineRule="auto"/>
        <w:jc w:val="both"/>
        <w:rPr>
          <w:lang w:val="en-US"/>
        </w:rPr>
      </w:pPr>
    </w:p>
    <w:p w:rsidR="00783CA6" w:rsidRDefault="00783CA6" w:rsidP="00783CA6">
      <w:pPr>
        <w:spacing w:line="240" w:lineRule="auto"/>
        <w:jc w:val="both"/>
        <w:rPr>
          <w:lang w:val="en-US"/>
        </w:rPr>
      </w:pPr>
    </w:p>
    <w:p w:rsidR="00783CA6" w:rsidRDefault="00783CA6" w:rsidP="00783CA6">
      <w:pPr>
        <w:spacing w:line="240" w:lineRule="auto"/>
        <w:jc w:val="both"/>
        <w:rPr>
          <w:lang w:val="en-US"/>
        </w:rPr>
      </w:pPr>
    </w:p>
    <w:p w:rsidR="00783CA6" w:rsidRDefault="00783CA6" w:rsidP="00783CA6">
      <w:pPr>
        <w:spacing w:line="240" w:lineRule="auto"/>
        <w:jc w:val="both"/>
        <w:rPr>
          <w:lang w:val="en-US"/>
        </w:rPr>
      </w:pPr>
    </w:p>
    <w:p w:rsidR="00783CA6" w:rsidRDefault="00783CA6" w:rsidP="00783CA6">
      <w:pPr>
        <w:spacing w:line="240" w:lineRule="auto"/>
        <w:jc w:val="both"/>
        <w:rPr>
          <w:lang w:val="en-US"/>
        </w:rPr>
      </w:pPr>
    </w:p>
    <w:p w:rsidR="009819AB" w:rsidRDefault="00042D9A" w:rsidP="00783CA6">
      <w:pPr>
        <w:spacing w:line="240" w:lineRule="auto"/>
        <w:jc w:val="both"/>
        <w:rPr>
          <w:rStyle w:val="Heading1Char"/>
        </w:rPr>
      </w:pPr>
      <w:bookmarkStart w:id="1" w:name="_Toc390609965"/>
      <w:r w:rsidRPr="009819AB">
        <w:rPr>
          <w:rStyle w:val="Heading1Char"/>
        </w:rPr>
        <w:t>Background</w:t>
      </w:r>
      <w:bookmarkEnd w:id="1"/>
      <w:r w:rsidRPr="009819AB">
        <w:rPr>
          <w:rStyle w:val="Heading1Char"/>
        </w:rPr>
        <w:t xml:space="preserve"> </w:t>
      </w:r>
    </w:p>
    <w:p w:rsidR="009819AB" w:rsidRDefault="009819AB" w:rsidP="00783CA6">
      <w:pPr>
        <w:spacing w:line="240" w:lineRule="auto"/>
        <w:jc w:val="both"/>
        <w:rPr>
          <w:rStyle w:val="Heading1Char"/>
        </w:rPr>
      </w:pPr>
    </w:p>
    <w:p w:rsidR="00971950" w:rsidRDefault="0083776C" w:rsidP="00783CA6">
      <w:pPr>
        <w:spacing w:line="240" w:lineRule="auto"/>
        <w:jc w:val="both"/>
        <w:rPr>
          <w:lang w:val="en-US"/>
        </w:rPr>
      </w:pPr>
      <w:r>
        <w:rPr>
          <w:lang w:val="en-US"/>
        </w:rPr>
        <w:t xml:space="preserve">The </w:t>
      </w:r>
      <w:r w:rsidR="00325CE2">
        <w:rPr>
          <w:lang w:val="en-US"/>
        </w:rPr>
        <w:t>CLIPC project will</w:t>
      </w:r>
      <w:r w:rsidR="00325CE2" w:rsidRPr="00325CE2">
        <w:rPr>
          <w:lang w:val="en-US"/>
        </w:rPr>
        <w:t xml:space="preserve"> provide access to climate information of direct relevance to a wide variety of users, from scientists to policy makers and private sector decision makers.</w:t>
      </w:r>
      <w:r w:rsidR="00325CE2">
        <w:rPr>
          <w:lang w:val="en-US"/>
        </w:rPr>
        <w:t xml:space="preserve"> </w:t>
      </w:r>
      <w:r w:rsidR="00325CE2" w:rsidRPr="00325CE2">
        <w:rPr>
          <w:lang w:val="en-US"/>
        </w:rPr>
        <w:t>Information will include data from satellite and in-situ observations, climate models and re-analyses, transformed data products and climate change impact indicators.</w:t>
      </w:r>
      <w:r>
        <w:rPr>
          <w:lang w:val="en-US"/>
        </w:rPr>
        <w:t xml:space="preserve"> </w:t>
      </w:r>
    </w:p>
    <w:p w:rsidR="00971950" w:rsidRDefault="00971950" w:rsidP="00783CA6">
      <w:pPr>
        <w:spacing w:line="240" w:lineRule="auto"/>
        <w:jc w:val="both"/>
        <w:rPr>
          <w:lang w:val="en-US"/>
        </w:rPr>
      </w:pPr>
    </w:p>
    <w:p w:rsidR="00EE3E6C" w:rsidRPr="00901380" w:rsidRDefault="0083776C" w:rsidP="00783CA6">
      <w:pPr>
        <w:spacing w:line="240" w:lineRule="auto"/>
        <w:jc w:val="both"/>
        <w:rPr>
          <w:lang w:val="en-US"/>
        </w:rPr>
      </w:pPr>
      <w:r>
        <w:rPr>
          <w:lang w:val="en-US"/>
        </w:rPr>
        <w:t>This</w:t>
      </w:r>
      <w:r w:rsidR="00971950">
        <w:rPr>
          <w:lang w:val="en-US"/>
        </w:rPr>
        <w:t xml:space="preserve"> particular</w:t>
      </w:r>
      <w:r w:rsidR="00325CE2">
        <w:rPr>
          <w:lang w:val="en-US"/>
        </w:rPr>
        <w:t xml:space="preserve"> </w:t>
      </w:r>
      <w:r>
        <w:rPr>
          <w:lang w:val="en-US"/>
        </w:rPr>
        <w:t>workshop focuse</w:t>
      </w:r>
      <w:r w:rsidR="001324D7">
        <w:rPr>
          <w:lang w:val="en-US"/>
        </w:rPr>
        <w:t>d</w:t>
      </w:r>
      <w:r>
        <w:rPr>
          <w:lang w:val="en-US"/>
        </w:rPr>
        <w:t xml:space="preserve"> on </w:t>
      </w:r>
      <w:r w:rsidRPr="00901380">
        <w:rPr>
          <w:lang w:val="en-US"/>
        </w:rPr>
        <w:t>criteria to be used for evaluating and screening</w:t>
      </w:r>
      <w:r w:rsidR="00971950">
        <w:rPr>
          <w:lang w:val="en-US"/>
        </w:rPr>
        <w:t xml:space="preserve"> climate and climate</w:t>
      </w:r>
      <w:r w:rsidRPr="00901380">
        <w:rPr>
          <w:lang w:val="en-US"/>
        </w:rPr>
        <w:t xml:space="preserve"> impact indicators</w:t>
      </w:r>
      <w:r w:rsidR="00971950">
        <w:rPr>
          <w:lang w:val="en-US"/>
        </w:rPr>
        <w:t xml:space="preserve"> </w:t>
      </w:r>
      <w:r>
        <w:rPr>
          <w:lang w:val="en-US"/>
        </w:rPr>
        <w:t>to be included in the CLIPC toolbox</w:t>
      </w:r>
      <w:r w:rsidRPr="00901380">
        <w:rPr>
          <w:lang w:val="en-US"/>
        </w:rPr>
        <w:t>.</w:t>
      </w:r>
      <w:r>
        <w:rPr>
          <w:lang w:val="en-US"/>
        </w:rPr>
        <w:t xml:space="preserve"> An agreement on criteria is a required outcome of d</w:t>
      </w:r>
      <w:r w:rsidRPr="00901380">
        <w:rPr>
          <w:lang w:val="en-US"/>
        </w:rPr>
        <w:t>eliverable D7.1:</w:t>
      </w:r>
      <w:r w:rsidRPr="00901380">
        <w:rPr>
          <w:i/>
          <w:lang w:val="en-US"/>
        </w:rPr>
        <w:t xml:space="preserve"> A review of climate impact indicators across specific themes and description of strengths, weaknesses and technical requirement</w:t>
      </w:r>
      <w:r w:rsidR="001324D7">
        <w:rPr>
          <w:i/>
          <w:lang w:val="en-US"/>
        </w:rPr>
        <w:t>s</w:t>
      </w:r>
      <w:r>
        <w:rPr>
          <w:i/>
          <w:lang w:val="en-US"/>
        </w:rPr>
        <w:t xml:space="preserve">. </w:t>
      </w:r>
      <w:r>
        <w:rPr>
          <w:lang w:val="en-US"/>
        </w:rPr>
        <w:t>In addition, the workshop discuss</w:t>
      </w:r>
      <w:r w:rsidR="001324D7">
        <w:rPr>
          <w:lang w:val="en-US"/>
        </w:rPr>
        <w:t>ed</w:t>
      </w:r>
      <w:r>
        <w:rPr>
          <w:lang w:val="en-US"/>
        </w:rPr>
        <w:t xml:space="preserve"> the envisioned </w:t>
      </w:r>
      <w:r w:rsidRPr="00901380">
        <w:rPr>
          <w:lang w:val="en-US"/>
        </w:rPr>
        <w:t>functionalit</w:t>
      </w:r>
      <w:r>
        <w:rPr>
          <w:lang w:val="en-US"/>
        </w:rPr>
        <w:t xml:space="preserve">ies of </w:t>
      </w:r>
      <w:r w:rsidRPr="00901380">
        <w:rPr>
          <w:lang w:val="en-US"/>
        </w:rPr>
        <w:t>the CLIPC toolbox</w:t>
      </w:r>
      <w:r>
        <w:rPr>
          <w:lang w:val="en-US"/>
        </w:rPr>
        <w:t xml:space="preserve"> using as a starting point the identification of key users/user groups undertaken in </w:t>
      </w:r>
      <w:r w:rsidR="00EE3E6C" w:rsidRPr="00901380">
        <w:rPr>
          <w:lang w:val="en-US"/>
        </w:rPr>
        <w:t xml:space="preserve">D2.1: </w:t>
      </w:r>
      <w:r w:rsidR="00EE3E6C" w:rsidRPr="0083776C">
        <w:rPr>
          <w:i/>
          <w:lang w:val="en-US"/>
        </w:rPr>
        <w:t>Synthesis of user requirements from past efforts and user involvement strategy on providing climate</w:t>
      </w:r>
      <w:r w:rsidR="00571B12" w:rsidRPr="0083776C">
        <w:rPr>
          <w:i/>
          <w:lang w:val="en-US"/>
        </w:rPr>
        <w:t xml:space="preserve"> </w:t>
      </w:r>
      <w:r w:rsidR="00EE3E6C" w:rsidRPr="0083776C">
        <w:rPr>
          <w:i/>
          <w:lang w:val="en-US"/>
        </w:rPr>
        <w:t>(impact) data)</w:t>
      </w:r>
      <w:r w:rsidR="00EE3E6C" w:rsidRPr="00901380">
        <w:rPr>
          <w:lang w:val="en-US"/>
        </w:rPr>
        <w:t>.</w:t>
      </w:r>
    </w:p>
    <w:p w:rsidR="00EE3E6C" w:rsidRPr="00901380" w:rsidRDefault="00EE3E6C" w:rsidP="00783CA6">
      <w:pPr>
        <w:spacing w:line="240" w:lineRule="auto"/>
        <w:jc w:val="both"/>
        <w:rPr>
          <w:lang w:val="en-US"/>
        </w:rPr>
      </w:pPr>
    </w:p>
    <w:p w:rsidR="00EE3E6C" w:rsidRPr="00901380" w:rsidRDefault="00EE3E6C" w:rsidP="00783CA6">
      <w:pPr>
        <w:spacing w:line="240" w:lineRule="auto"/>
        <w:jc w:val="both"/>
        <w:rPr>
          <w:lang w:val="en-US"/>
        </w:rPr>
      </w:pPr>
      <w:r w:rsidRPr="00901380">
        <w:rPr>
          <w:lang w:val="en-US"/>
        </w:rPr>
        <w:t>In developing requirements for CLIPC indicators the workshop reflect</w:t>
      </w:r>
      <w:r w:rsidR="001324D7">
        <w:rPr>
          <w:lang w:val="en-US"/>
        </w:rPr>
        <w:t>ed</w:t>
      </w:r>
      <w:r w:rsidRPr="00901380">
        <w:rPr>
          <w:lang w:val="en-US"/>
        </w:rPr>
        <w:t xml:space="preserve"> on ongoing and planned activities by the European Environmental Agency (EEA), the Joint Research Center (JRC), Copernicus Climate Services and the IPCC Task Group on data and scenario support for Impact and Climate Analysis (TGICA) and the IPCC Data Distribution Center (DDC) in order to make sure that both functionalities and data/indicator requirements can be harmonized with those developed elsewhere. </w:t>
      </w:r>
      <w:r w:rsidR="00102349">
        <w:rPr>
          <w:lang w:val="en-US"/>
        </w:rPr>
        <w:t xml:space="preserve">The work will also reflect on </w:t>
      </w:r>
      <w:r w:rsidR="00102349" w:rsidRPr="00102349">
        <w:rPr>
          <w:lang w:val="en-US"/>
        </w:rPr>
        <w:t xml:space="preserve">related and relevant </w:t>
      </w:r>
      <w:r w:rsidR="00102349">
        <w:rPr>
          <w:lang w:val="en-US"/>
        </w:rPr>
        <w:t xml:space="preserve">EU-projects </w:t>
      </w:r>
      <w:r w:rsidR="00102349" w:rsidRPr="00102349">
        <w:rPr>
          <w:lang w:val="en-US"/>
        </w:rPr>
        <w:t>projects such</w:t>
      </w:r>
      <w:r w:rsidR="00102349">
        <w:rPr>
          <w:lang w:val="en-US"/>
        </w:rPr>
        <w:t xml:space="preserve"> as CLIMSAVE, </w:t>
      </w:r>
      <w:r w:rsidR="00102349" w:rsidRPr="00102349">
        <w:rPr>
          <w:lang w:val="en-US"/>
        </w:rPr>
        <w:t xml:space="preserve">IMPRESSIONS and other pre-operational Copernicus projects addressing projections of climate change (and impacts). </w:t>
      </w:r>
      <w:r w:rsidR="00102349">
        <w:rPr>
          <w:lang w:val="en-US"/>
        </w:rPr>
        <w:t>Experiences of indicator development and presentation will be fully used to avoid d</w:t>
      </w:r>
      <w:r w:rsidR="00102349" w:rsidRPr="00901380">
        <w:rPr>
          <w:lang w:val="en-US"/>
        </w:rPr>
        <w:t>uplication of work.</w:t>
      </w:r>
    </w:p>
    <w:p w:rsidR="005876FD" w:rsidRDefault="005876FD" w:rsidP="00783CA6">
      <w:pPr>
        <w:spacing w:line="240" w:lineRule="auto"/>
        <w:jc w:val="both"/>
        <w:rPr>
          <w:lang w:val="en-US"/>
        </w:rPr>
      </w:pPr>
    </w:p>
    <w:p w:rsidR="009819AB" w:rsidRDefault="009819AB" w:rsidP="00783CA6">
      <w:pPr>
        <w:spacing w:line="240" w:lineRule="auto"/>
        <w:jc w:val="both"/>
        <w:rPr>
          <w:lang w:val="en-US"/>
        </w:rPr>
      </w:pPr>
      <w:r>
        <w:rPr>
          <w:lang w:val="en-US"/>
        </w:rPr>
        <w:t>This report is organized in the order in which the topics were dealt with at the workshop. The first half was devoted to the general expectations and ways of developing and using criteria for indicators of climate change and impacts of climate change.</w:t>
      </w:r>
      <w:r w:rsidR="00DA314E">
        <w:rPr>
          <w:lang w:val="en-US"/>
        </w:rPr>
        <w:t xml:space="preserve"> The second half of the workshop was devoted to a discussion on functionalities of the toolbox.</w:t>
      </w:r>
    </w:p>
    <w:p w:rsidR="00F27301" w:rsidRPr="00901380" w:rsidRDefault="00F27301" w:rsidP="00783CA6">
      <w:pPr>
        <w:spacing w:line="240" w:lineRule="auto"/>
        <w:jc w:val="both"/>
        <w:rPr>
          <w:lang w:val="en-US"/>
        </w:rPr>
      </w:pPr>
    </w:p>
    <w:p w:rsidR="00F93C00" w:rsidRDefault="005A4E2C" w:rsidP="00783CA6">
      <w:pPr>
        <w:pStyle w:val="Heading1"/>
        <w:spacing w:line="240" w:lineRule="auto"/>
        <w:rPr>
          <w:lang w:val="en-US"/>
        </w:rPr>
      </w:pPr>
      <w:bookmarkStart w:id="2" w:name="_Toc390609966"/>
      <w:r>
        <w:rPr>
          <w:lang w:val="en-US"/>
        </w:rPr>
        <w:t>The Objectives of the workshop</w:t>
      </w:r>
      <w:bookmarkEnd w:id="2"/>
    </w:p>
    <w:p w:rsidR="00783CA6" w:rsidRPr="00783CA6" w:rsidRDefault="00783CA6" w:rsidP="00783CA6">
      <w:pPr>
        <w:pStyle w:val="BodyText"/>
        <w:rPr>
          <w:lang w:val="en-US"/>
        </w:rPr>
      </w:pPr>
    </w:p>
    <w:p w:rsidR="005A4E2C" w:rsidRDefault="005A4E2C" w:rsidP="00783CA6">
      <w:pPr>
        <w:spacing w:line="240" w:lineRule="auto"/>
        <w:jc w:val="both"/>
        <w:rPr>
          <w:lang w:val="en-US"/>
        </w:rPr>
      </w:pPr>
      <w:r w:rsidRPr="005A4E2C">
        <w:rPr>
          <w:lang w:val="en-US"/>
        </w:rPr>
        <w:t xml:space="preserve">The objectives of the workshop were to </w:t>
      </w:r>
    </w:p>
    <w:p w:rsidR="005A4E2C" w:rsidRDefault="005A4E2C" w:rsidP="00783CA6">
      <w:pPr>
        <w:spacing w:line="240" w:lineRule="auto"/>
        <w:jc w:val="both"/>
        <w:rPr>
          <w:lang w:val="en-US"/>
        </w:rPr>
      </w:pPr>
      <w:r w:rsidRPr="005A4E2C">
        <w:rPr>
          <w:lang w:val="en-US"/>
        </w:rPr>
        <w:t>1) Discuss a</w:t>
      </w:r>
      <w:r>
        <w:rPr>
          <w:lang w:val="en-US"/>
        </w:rPr>
        <w:t>nd agree on criteria to screen,</w:t>
      </w:r>
      <w:r w:rsidRPr="005A4E2C">
        <w:rPr>
          <w:lang w:val="en-US"/>
        </w:rPr>
        <w:t xml:space="preserve"> evaluate and asse</w:t>
      </w:r>
      <w:r w:rsidR="00067E2F">
        <w:rPr>
          <w:lang w:val="en-US"/>
        </w:rPr>
        <w:t>ss the strengths and weaknesses</w:t>
      </w:r>
      <w:r w:rsidRPr="005A4E2C">
        <w:rPr>
          <w:lang w:val="en-US"/>
        </w:rPr>
        <w:t xml:space="preserve"> of climate and climate impact indicators and underlying data to be included in the CLIPC toolbox. </w:t>
      </w:r>
    </w:p>
    <w:p w:rsidR="00820682" w:rsidRDefault="005A4E2C" w:rsidP="00783CA6">
      <w:pPr>
        <w:spacing w:line="240" w:lineRule="auto"/>
        <w:jc w:val="both"/>
        <w:rPr>
          <w:lang w:val="en-US"/>
        </w:rPr>
      </w:pPr>
      <w:r w:rsidRPr="005A4E2C">
        <w:rPr>
          <w:lang w:val="en-US"/>
        </w:rPr>
        <w:t xml:space="preserve">2) Discuss the functionalities of the CLIPC toolbox and how it will bring added value relative to other indicators and indicator tools.  </w:t>
      </w:r>
    </w:p>
    <w:p w:rsidR="005A4E2C" w:rsidRDefault="005A4E2C" w:rsidP="00783CA6">
      <w:pPr>
        <w:spacing w:line="240" w:lineRule="auto"/>
        <w:jc w:val="both"/>
        <w:rPr>
          <w:lang w:val="en-US"/>
        </w:rPr>
      </w:pPr>
    </w:p>
    <w:p w:rsidR="005A4E2C" w:rsidRDefault="005A4E2C" w:rsidP="00783CA6">
      <w:pPr>
        <w:spacing w:line="240" w:lineRule="auto"/>
        <w:jc w:val="both"/>
        <w:rPr>
          <w:lang w:val="en-US"/>
        </w:rPr>
      </w:pPr>
      <w:r>
        <w:rPr>
          <w:lang w:val="en-US"/>
        </w:rPr>
        <w:t xml:space="preserve">To achieve its objectives the workshop was initiated with presentation from different perspectives on what CLIPC could achieve with respect to indicators of climate change. </w:t>
      </w:r>
    </w:p>
    <w:p w:rsidR="005A4E2C" w:rsidRPr="005A4E2C" w:rsidRDefault="005A4E2C" w:rsidP="00783CA6">
      <w:pPr>
        <w:spacing w:line="240" w:lineRule="auto"/>
        <w:jc w:val="both"/>
        <w:rPr>
          <w:lang w:val="en-US"/>
        </w:rPr>
      </w:pPr>
    </w:p>
    <w:p w:rsidR="00820682" w:rsidRDefault="00820682" w:rsidP="00783CA6">
      <w:pPr>
        <w:spacing w:line="240" w:lineRule="auto"/>
        <w:jc w:val="both"/>
        <w:rPr>
          <w:b/>
          <w:lang w:val="en-US"/>
        </w:rPr>
      </w:pPr>
    </w:p>
    <w:p w:rsidR="00783CA6" w:rsidRDefault="00783CA6" w:rsidP="00783CA6">
      <w:pPr>
        <w:spacing w:line="240" w:lineRule="auto"/>
        <w:jc w:val="both"/>
        <w:rPr>
          <w:b/>
          <w:lang w:val="en-US"/>
        </w:rPr>
      </w:pPr>
    </w:p>
    <w:p w:rsidR="00783CA6" w:rsidRDefault="00783CA6" w:rsidP="00783CA6">
      <w:pPr>
        <w:spacing w:line="240" w:lineRule="auto"/>
        <w:jc w:val="both"/>
        <w:rPr>
          <w:b/>
          <w:lang w:val="en-US"/>
        </w:rPr>
      </w:pPr>
    </w:p>
    <w:p w:rsidR="00783CA6" w:rsidRPr="00901380" w:rsidRDefault="00783CA6" w:rsidP="00783CA6">
      <w:pPr>
        <w:spacing w:line="240" w:lineRule="auto"/>
        <w:jc w:val="both"/>
        <w:rPr>
          <w:b/>
          <w:lang w:val="en-US"/>
        </w:rPr>
      </w:pPr>
    </w:p>
    <w:p w:rsidR="00EE3E6C" w:rsidRDefault="00FD5A65" w:rsidP="00783CA6">
      <w:pPr>
        <w:pStyle w:val="Heading1"/>
        <w:spacing w:line="240" w:lineRule="auto"/>
        <w:rPr>
          <w:lang w:val="en-US"/>
        </w:rPr>
      </w:pPr>
      <w:bookmarkStart w:id="3" w:name="_Toc390609967"/>
      <w:r w:rsidRPr="00901380">
        <w:rPr>
          <w:lang w:val="en-US"/>
        </w:rPr>
        <w:t>The</w:t>
      </w:r>
      <w:r w:rsidR="00EE3E6C" w:rsidRPr="00901380">
        <w:rPr>
          <w:lang w:val="en-US"/>
        </w:rPr>
        <w:t xml:space="preserve"> EEA</w:t>
      </w:r>
      <w:r w:rsidR="00783CA6">
        <w:rPr>
          <w:lang w:val="en-US"/>
        </w:rPr>
        <w:t>’s</w:t>
      </w:r>
      <w:r w:rsidR="00EE3E6C" w:rsidRPr="00901380">
        <w:rPr>
          <w:lang w:val="en-US"/>
        </w:rPr>
        <w:t xml:space="preserve"> expectations o</w:t>
      </w:r>
      <w:r w:rsidR="00E4150F">
        <w:rPr>
          <w:lang w:val="en-US"/>
        </w:rPr>
        <w:t>n the CLIPC indicator toolbox</w:t>
      </w:r>
      <w:bookmarkEnd w:id="3"/>
      <w:r w:rsidR="00EE3E6C" w:rsidRPr="00901380">
        <w:rPr>
          <w:lang w:val="en-US"/>
        </w:rPr>
        <w:t xml:space="preserve"> </w:t>
      </w:r>
    </w:p>
    <w:p w:rsidR="00783CA6" w:rsidRPr="00190DAE" w:rsidRDefault="00190DAE" w:rsidP="00783CA6">
      <w:pPr>
        <w:pStyle w:val="BodyText"/>
        <w:rPr>
          <w:i/>
          <w:lang w:val="en-US"/>
        </w:rPr>
      </w:pPr>
      <w:r w:rsidRPr="00190DAE">
        <w:rPr>
          <w:i/>
          <w:lang w:val="fr-FR"/>
        </w:rPr>
        <w:t>André Jol</w:t>
      </w:r>
      <w:r>
        <w:rPr>
          <w:i/>
          <w:lang w:val="fr-FR"/>
        </w:rPr>
        <w:t>, EEA</w:t>
      </w:r>
    </w:p>
    <w:p w:rsidR="00E4150F" w:rsidRPr="00BA551E" w:rsidRDefault="00E4150F" w:rsidP="00783CA6">
      <w:pPr>
        <w:spacing w:line="240" w:lineRule="auto"/>
        <w:jc w:val="both"/>
        <w:rPr>
          <w:lang w:val="fr-FR"/>
        </w:rPr>
      </w:pPr>
      <w:r w:rsidRPr="00BA551E">
        <w:rPr>
          <w:lang w:val="en-US"/>
        </w:rPr>
        <w:t xml:space="preserve">The EEA’s expectations were presented by </w:t>
      </w:r>
      <w:r w:rsidR="00EE3E6C" w:rsidRPr="00BA551E">
        <w:rPr>
          <w:lang w:val="fr-FR"/>
        </w:rPr>
        <w:t>André Jo</w:t>
      </w:r>
      <w:r w:rsidR="00CC6E37" w:rsidRPr="00BA551E">
        <w:rPr>
          <w:lang w:val="fr-FR"/>
        </w:rPr>
        <w:t>l</w:t>
      </w:r>
      <w:r w:rsidR="00EE3E6C" w:rsidRPr="00BA551E">
        <w:rPr>
          <w:lang w:val="fr-FR"/>
        </w:rPr>
        <w:t xml:space="preserve"> </w:t>
      </w:r>
      <w:r w:rsidRPr="00BA551E">
        <w:rPr>
          <w:lang w:val="fr-FR"/>
        </w:rPr>
        <w:t xml:space="preserve">who noted that the </w:t>
      </w:r>
      <w:r w:rsidR="00605274" w:rsidRPr="00BA551E">
        <w:rPr>
          <w:lang w:val="fr-FR"/>
        </w:rPr>
        <w:t>new multiannual work programme 2014-2018</w:t>
      </w:r>
      <w:r w:rsidRPr="00BA551E">
        <w:rPr>
          <w:lang w:val="fr-FR"/>
        </w:rPr>
        <w:t xml:space="preserve"> guides EEA’s activities and focal areas. Among these societal transitions have received particular attention and will be central in the work. In the State of the Environment Report of 2015 climate change will be a particular thematic issue. The www-portal Climate-ADAPT will include indicator information and 2016 climate indicators are expected to be updated</w:t>
      </w:r>
      <w:r w:rsidR="004A7BC7" w:rsidRPr="00BA551E">
        <w:rPr>
          <w:lang w:val="fr-FR"/>
        </w:rPr>
        <w:t xml:space="preserve"> in a new report starting from the 2012 report</w:t>
      </w:r>
      <w:r w:rsidRPr="00BA551E">
        <w:rPr>
          <w:lang w:val="fr-FR"/>
        </w:rPr>
        <w:t>. This provides opportunities to link directly with the work in CLIPC.</w:t>
      </w:r>
      <w:r w:rsidR="004A7BC7" w:rsidRPr="00BA551E">
        <w:rPr>
          <w:lang w:val="fr-FR"/>
        </w:rPr>
        <w:t xml:space="preserve"> The Tier 1 indicators are fairly well placed and operational, but there is great interest in achieving progress in Tier 2 and Tier 3 indicators.</w:t>
      </w:r>
    </w:p>
    <w:p w:rsidR="00E4150F" w:rsidRPr="00BA551E" w:rsidRDefault="00E4150F" w:rsidP="00783CA6">
      <w:pPr>
        <w:spacing w:line="240" w:lineRule="auto"/>
        <w:jc w:val="both"/>
        <w:rPr>
          <w:lang w:val="fr-FR"/>
        </w:rPr>
      </w:pPr>
    </w:p>
    <w:p w:rsidR="00605274" w:rsidRPr="00BA551E" w:rsidRDefault="00E4150F" w:rsidP="00783CA6">
      <w:pPr>
        <w:spacing w:line="240" w:lineRule="auto"/>
        <w:jc w:val="both"/>
        <w:rPr>
          <w:lang w:val="fr-FR"/>
        </w:rPr>
      </w:pPr>
      <w:r w:rsidRPr="00BA551E">
        <w:rPr>
          <w:lang w:val="fr-FR"/>
        </w:rPr>
        <w:t xml:space="preserve">Climate-ADAPT is central </w:t>
      </w:r>
      <w:r w:rsidR="004A7BC7" w:rsidRPr="00BA551E">
        <w:rPr>
          <w:lang w:val="fr-FR"/>
        </w:rPr>
        <w:t xml:space="preserve">for the EEA </w:t>
      </w:r>
      <w:r w:rsidRPr="00BA551E">
        <w:rPr>
          <w:lang w:val="fr-FR"/>
        </w:rPr>
        <w:t xml:space="preserve">as it will link to work of JRC and in the future also to the Copernicau climate services. </w:t>
      </w:r>
      <w:r w:rsidR="004A7BC7" w:rsidRPr="00BA551E">
        <w:rPr>
          <w:lang w:val="fr-FR"/>
        </w:rPr>
        <w:t xml:space="preserve">On June 23 a special meeting will be held on climate portals as part of EEA’s work. </w:t>
      </w:r>
    </w:p>
    <w:p w:rsidR="00605274" w:rsidRDefault="00605274" w:rsidP="00783CA6">
      <w:pPr>
        <w:spacing w:line="240" w:lineRule="auto"/>
        <w:jc w:val="both"/>
        <w:rPr>
          <w:lang w:val="fr-FR"/>
        </w:rPr>
      </w:pPr>
    </w:p>
    <w:p w:rsidR="00EE3E6C" w:rsidRDefault="00EE3E6C" w:rsidP="00783CA6">
      <w:pPr>
        <w:pStyle w:val="Heading1"/>
        <w:spacing w:line="240" w:lineRule="auto"/>
        <w:rPr>
          <w:lang w:val="en-US"/>
        </w:rPr>
      </w:pPr>
      <w:bookmarkStart w:id="4" w:name="_Toc390609968"/>
      <w:r w:rsidRPr="00901380">
        <w:rPr>
          <w:lang w:val="en-US"/>
        </w:rPr>
        <w:t xml:space="preserve">Overview of </w:t>
      </w:r>
      <w:r w:rsidR="00E02DCF" w:rsidRPr="00901380">
        <w:rPr>
          <w:lang w:val="en-US"/>
        </w:rPr>
        <w:t xml:space="preserve">the </w:t>
      </w:r>
      <w:r w:rsidRPr="00901380">
        <w:rPr>
          <w:lang w:val="en-US"/>
        </w:rPr>
        <w:t>CLIPC</w:t>
      </w:r>
      <w:r w:rsidR="00E02DCF" w:rsidRPr="00901380">
        <w:rPr>
          <w:lang w:val="en-US"/>
        </w:rPr>
        <w:t xml:space="preserve"> project</w:t>
      </w:r>
      <w:bookmarkEnd w:id="4"/>
    </w:p>
    <w:p w:rsidR="00783CA6" w:rsidRPr="00783CA6" w:rsidRDefault="00190DAE" w:rsidP="00783CA6">
      <w:pPr>
        <w:pStyle w:val="BodyText"/>
        <w:rPr>
          <w:lang w:val="en-US"/>
        </w:rPr>
      </w:pPr>
      <w:r w:rsidRPr="00901380">
        <w:rPr>
          <w:i/>
          <w:lang w:val="en-US"/>
        </w:rPr>
        <w:t>Martin Juckes</w:t>
      </w:r>
      <w:r>
        <w:rPr>
          <w:i/>
          <w:lang w:val="en-US"/>
        </w:rPr>
        <w:t xml:space="preserve">, </w:t>
      </w:r>
      <w:r w:rsidRPr="00901380">
        <w:rPr>
          <w:i/>
          <w:lang w:val="en-US"/>
        </w:rPr>
        <w:t>CLIPC</w:t>
      </w:r>
      <w:r>
        <w:rPr>
          <w:i/>
          <w:lang w:val="en-US"/>
        </w:rPr>
        <w:t>/</w:t>
      </w:r>
      <w:r w:rsidRPr="004A7BC7">
        <w:rPr>
          <w:i/>
          <w:lang w:val="en-US"/>
        </w:rPr>
        <w:t>STFC</w:t>
      </w:r>
    </w:p>
    <w:p w:rsidR="0093749F" w:rsidRDefault="00EE3E6C" w:rsidP="00783CA6">
      <w:pPr>
        <w:spacing w:line="240" w:lineRule="auto"/>
        <w:jc w:val="both"/>
        <w:rPr>
          <w:lang w:val="en-US"/>
        </w:rPr>
      </w:pPr>
      <w:r w:rsidRPr="00901380">
        <w:rPr>
          <w:i/>
          <w:lang w:val="en-US"/>
        </w:rPr>
        <w:t>Martin Juckes</w:t>
      </w:r>
      <w:r w:rsidR="004A7BC7">
        <w:rPr>
          <w:i/>
          <w:lang w:val="en-US"/>
        </w:rPr>
        <w:t xml:space="preserve"> provided an overview of the CLIPC. </w:t>
      </w:r>
      <w:r w:rsidR="0093749F">
        <w:rPr>
          <w:i/>
          <w:lang w:val="en-US"/>
        </w:rPr>
        <w:t xml:space="preserve">He noted that </w:t>
      </w:r>
      <w:r w:rsidR="009E16A0">
        <w:rPr>
          <w:lang w:val="en-US"/>
        </w:rPr>
        <w:t xml:space="preserve">CLIPC </w:t>
      </w:r>
      <w:r w:rsidR="0093749F">
        <w:rPr>
          <w:lang w:val="en-US"/>
        </w:rPr>
        <w:t xml:space="preserve">can be seen as a </w:t>
      </w:r>
      <w:r w:rsidR="009E16A0">
        <w:rPr>
          <w:lang w:val="en-US"/>
        </w:rPr>
        <w:t xml:space="preserve">prototype </w:t>
      </w:r>
      <w:r w:rsidR="0093749F">
        <w:rPr>
          <w:lang w:val="en-US"/>
        </w:rPr>
        <w:t xml:space="preserve">for part of the future activities of the </w:t>
      </w:r>
      <w:r w:rsidR="009E16A0">
        <w:rPr>
          <w:lang w:val="en-US"/>
        </w:rPr>
        <w:t>Copernicus Climate Change Services</w:t>
      </w:r>
      <w:r w:rsidR="0093749F">
        <w:rPr>
          <w:lang w:val="en-US"/>
        </w:rPr>
        <w:t xml:space="preserve">. The </w:t>
      </w:r>
      <w:r w:rsidR="009E16A0">
        <w:rPr>
          <w:lang w:val="en-US"/>
        </w:rPr>
        <w:t>CLIPC</w:t>
      </w:r>
      <w:r w:rsidR="0093749F">
        <w:rPr>
          <w:lang w:val="en-US"/>
        </w:rPr>
        <w:t xml:space="preserve"> will follow t</w:t>
      </w:r>
      <w:r w:rsidR="0093749F" w:rsidRPr="0093749F">
        <w:rPr>
          <w:lang w:val="en-US"/>
        </w:rPr>
        <w:t>he Earth System Grid Federation (ESGF</w:t>
      </w:r>
      <w:r w:rsidR="0093749F">
        <w:rPr>
          <w:lang w:val="en-US"/>
        </w:rPr>
        <w:t xml:space="preserve">; </w:t>
      </w:r>
      <w:r w:rsidR="0093749F" w:rsidRPr="0093749F">
        <w:rPr>
          <w:lang w:val="en-US"/>
        </w:rPr>
        <w:t xml:space="preserve">http://esgf.org/) that develops, deploys and maintains software infrastructure for the management, dissemination, and analysis of model output and observational data. </w:t>
      </w:r>
      <w:r w:rsidR="0093749F">
        <w:rPr>
          <w:lang w:val="en-US"/>
        </w:rPr>
        <w:t xml:space="preserve">Another important connection is the </w:t>
      </w:r>
      <w:r w:rsidR="0093749F" w:rsidRPr="0093749F">
        <w:rPr>
          <w:lang w:val="en-US"/>
        </w:rPr>
        <w:t>IS-ENES climate4impact portal</w:t>
      </w:r>
      <w:r w:rsidR="0093749F">
        <w:rPr>
          <w:lang w:val="en-US"/>
        </w:rPr>
        <w:t xml:space="preserve"> (</w:t>
      </w:r>
      <w:r w:rsidR="0093749F" w:rsidRPr="0093749F">
        <w:rPr>
          <w:lang w:val="en-US"/>
        </w:rPr>
        <w:t>http://climate4impact.eu/impactportal/general/index.jsp</w:t>
      </w:r>
      <w:r w:rsidR="0093749F">
        <w:rPr>
          <w:lang w:val="en-US"/>
        </w:rPr>
        <w:t>)</w:t>
      </w:r>
      <w:r w:rsidR="0093749F" w:rsidRPr="0093749F">
        <w:rPr>
          <w:lang w:val="en-US"/>
        </w:rPr>
        <w:t xml:space="preserve">, </w:t>
      </w:r>
      <w:r w:rsidR="0093749F">
        <w:rPr>
          <w:lang w:val="en-US"/>
        </w:rPr>
        <w:t xml:space="preserve">which is </w:t>
      </w:r>
      <w:r w:rsidR="0093749F" w:rsidRPr="0093749F">
        <w:rPr>
          <w:lang w:val="en-US"/>
        </w:rPr>
        <w:t xml:space="preserve">oriented towards climate change impact modellers, impact and adaptation consultants, </w:t>
      </w:r>
      <w:r w:rsidR="0093749F">
        <w:rPr>
          <w:lang w:val="en-US"/>
        </w:rPr>
        <w:t xml:space="preserve">and </w:t>
      </w:r>
      <w:r w:rsidR="0093749F" w:rsidRPr="0093749F">
        <w:rPr>
          <w:lang w:val="en-US"/>
        </w:rPr>
        <w:t>other experts using climate change data</w:t>
      </w:r>
      <w:r w:rsidR="0093749F">
        <w:rPr>
          <w:lang w:val="en-US"/>
        </w:rPr>
        <w:t>.</w:t>
      </w:r>
      <w:r w:rsidR="009E103C">
        <w:rPr>
          <w:lang w:val="en-US"/>
        </w:rPr>
        <w:t xml:space="preserve"> Specific goals are to </w:t>
      </w:r>
      <w:r w:rsidR="009E103C" w:rsidRPr="0093749F">
        <w:rPr>
          <w:lang w:val="en-US"/>
        </w:rPr>
        <w:t>provide</w:t>
      </w:r>
    </w:p>
    <w:p w:rsidR="0093749F" w:rsidRPr="0093749F" w:rsidRDefault="0093749F" w:rsidP="00783CA6">
      <w:pPr>
        <w:spacing w:line="240" w:lineRule="auto"/>
        <w:jc w:val="both"/>
        <w:rPr>
          <w:lang w:val="en-US"/>
        </w:rPr>
      </w:pPr>
      <w:r w:rsidRPr="0093749F">
        <w:rPr>
          <w:lang w:val="en-US"/>
        </w:rPr>
        <w:t>•</w:t>
      </w:r>
      <w:r w:rsidRPr="0093749F">
        <w:rPr>
          <w:lang w:val="en-US"/>
        </w:rPr>
        <w:tab/>
        <w:t>harmonized access to data from many sources</w:t>
      </w:r>
    </w:p>
    <w:p w:rsidR="0093749F" w:rsidRPr="0093749F" w:rsidRDefault="0093749F" w:rsidP="00783CA6">
      <w:pPr>
        <w:spacing w:line="240" w:lineRule="auto"/>
        <w:jc w:val="both"/>
        <w:rPr>
          <w:lang w:val="en-US"/>
        </w:rPr>
      </w:pPr>
      <w:r w:rsidRPr="0093749F">
        <w:rPr>
          <w:lang w:val="en-US"/>
        </w:rPr>
        <w:t>•</w:t>
      </w:r>
      <w:r w:rsidRPr="0093749F">
        <w:rPr>
          <w:lang w:val="en-US"/>
        </w:rPr>
        <w:tab/>
        <w:t>information on data value and limitations</w:t>
      </w:r>
    </w:p>
    <w:p w:rsidR="0093749F" w:rsidRPr="0093749F" w:rsidRDefault="0093749F" w:rsidP="00783CA6">
      <w:pPr>
        <w:spacing w:line="240" w:lineRule="auto"/>
        <w:jc w:val="both"/>
        <w:rPr>
          <w:lang w:val="en-US"/>
        </w:rPr>
      </w:pPr>
      <w:r w:rsidRPr="0093749F">
        <w:rPr>
          <w:lang w:val="en-US"/>
        </w:rPr>
        <w:t>•</w:t>
      </w:r>
      <w:r w:rsidRPr="0093749F">
        <w:rPr>
          <w:lang w:val="en-US"/>
        </w:rPr>
        <w:tab/>
        <w:t>indices of climate change &amp; impacts</w:t>
      </w:r>
    </w:p>
    <w:p w:rsidR="0093749F" w:rsidRPr="0093749F" w:rsidRDefault="0093749F" w:rsidP="00783CA6">
      <w:pPr>
        <w:spacing w:line="240" w:lineRule="auto"/>
        <w:jc w:val="both"/>
        <w:rPr>
          <w:lang w:val="en-US"/>
        </w:rPr>
      </w:pPr>
      <w:r w:rsidRPr="0093749F">
        <w:rPr>
          <w:lang w:val="en-US"/>
        </w:rPr>
        <w:t>•</w:t>
      </w:r>
      <w:r w:rsidRPr="0093749F">
        <w:rPr>
          <w:lang w:val="en-US"/>
        </w:rPr>
        <w:tab/>
        <w:t>a knowledge</w:t>
      </w:r>
      <w:r w:rsidR="009E103C">
        <w:rPr>
          <w:lang w:val="en-US"/>
        </w:rPr>
        <w:t xml:space="preserve"> </w:t>
      </w:r>
      <w:r w:rsidRPr="0093749F">
        <w:rPr>
          <w:lang w:val="en-US"/>
        </w:rPr>
        <w:t>base of a</w:t>
      </w:r>
      <w:r w:rsidR="009E103C">
        <w:rPr>
          <w:lang w:val="en-US"/>
        </w:rPr>
        <w:t>uthoritative inf</w:t>
      </w:r>
      <w:r w:rsidRPr="0093749F">
        <w:rPr>
          <w:lang w:val="en-US"/>
        </w:rPr>
        <w:t>ormation</w:t>
      </w:r>
    </w:p>
    <w:p w:rsidR="009E16A0" w:rsidRDefault="0093749F" w:rsidP="00783CA6">
      <w:pPr>
        <w:spacing w:line="240" w:lineRule="auto"/>
        <w:jc w:val="both"/>
        <w:rPr>
          <w:lang w:val="en-US"/>
        </w:rPr>
      </w:pPr>
      <w:r w:rsidRPr="0093749F">
        <w:rPr>
          <w:lang w:val="en-US"/>
        </w:rPr>
        <w:t>•</w:t>
      </w:r>
      <w:r w:rsidRPr="0093749F">
        <w:rPr>
          <w:lang w:val="en-US"/>
        </w:rPr>
        <w:tab/>
        <w:t>a toolkit to update indices</w:t>
      </w:r>
      <w:r w:rsidR="009E103C">
        <w:rPr>
          <w:lang w:val="en-US"/>
        </w:rPr>
        <w:t xml:space="preserve"> and indicators</w:t>
      </w:r>
    </w:p>
    <w:p w:rsidR="009E103C" w:rsidRDefault="009E103C" w:rsidP="00783CA6">
      <w:pPr>
        <w:spacing w:line="240" w:lineRule="auto"/>
        <w:jc w:val="both"/>
        <w:rPr>
          <w:lang w:val="en-US"/>
        </w:rPr>
      </w:pPr>
    </w:p>
    <w:p w:rsidR="0093749F" w:rsidRDefault="009E16A0" w:rsidP="00783CA6">
      <w:pPr>
        <w:spacing w:line="240" w:lineRule="auto"/>
        <w:jc w:val="both"/>
        <w:rPr>
          <w:lang w:val="fr-FR"/>
        </w:rPr>
      </w:pPr>
      <w:r>
        <w:rPr>
          <w:lang w:val="en-US"/>
        </w:rPr>
        <w:t xml:space="preserve">ClipC </w:t>
      </w:r>
      <w:r w:rsidR="009E103C">
        <w:rPr>
          <w:lang w:val="en-US"/>
        </w:rPr>
        <w:t xml:space="preserve">makes assessment and </w:t>
      </w:r>
      <w:r>
        <w:rPr>
          <w:lang w:val="en-US"/>
        </w:rPr>
        <w:t>data available</w:t>
      </w:r>
      <w:r w:rsidR="009E103C">
        <w:rPr>
          <w:lang w:val="en-US"/>
        </w:rPr>
        <w:t xml:space="preserve"> for assessments but will not make its own </w:t>
      </w:r>
      <w:r>
        <w:rPr>
          <w:lang w:val="en-US"/>
        </w:rPr>
        <w:t>assessment</w:t>
      </w:r>
      <w:r w:rsidR="009E103C">
        <w:rPr>
          <w:lang w:val="en-US"/>
        </w:rPr>
        <w:t xml:space="preserve">. A brief discussion noted the need to be clear about distinctions between indicators and </w:t>
      </w:r>
      <w:r w:rsidR="0093749F" w:rsidRPr="005A4E2C">
        <w:rPr>
          <w:lang w:val="fr-FR"/>
        </w:rPr>
        <w:t>indice</w:t>
      </w:r>
      <w:r w:rsidR="009E103C">
        <w:rPr>
          <w:lang w:val="fr-FR"/>
        </w:rPr>
        <w:t>s.</w:t>
      </w:r>
    </w:p>
    <w:p w:rsidR="009E103C" w:rsidRDefault="009E103C" w:rsidP="00783CA6">
      <w:pPr>
        <w:spacing w:line="240" w:lineRule="auto"/>
        <w:jc w:val="both"/>
        <w:rPr>
          <w:lang w:val="fr-FR"/>
        </w:rPr>
      </w:pPr>
    </w:p>
    <w:p w:rsidR="003C6765" w:rsidRDefault="003C6765" w:rsidP="00783CA6">
      <w:pPr>
        <w:pStyle w:val="Heading1"/>
        <w:spacing w:line="240" w:lineRule="auto"/>
        <w:rPr>
          <w:lang w:val="en-US"/>
        </w:rPr>
      </w:pPr>
      <w:bookmarkStart w:id="5" w:name="_Toc390609969"/>
      <w:r w:rsidRPr="00901380">
        <w:rPr>
          <w:lang w:val="en-US"/>
        </w:rPr>
        <w:t>The TGICA and the DDC: How to guarantee a consistent set of up-to-date scenarios for use in climate impacts assessments: Relevance for indicators of climate change?</w:t>
      </w:r>
      <w:bookmarkEnd w:id="5"/>
      <w:r w:rsidRPr="00901380">
        <w:rPr>
          <w:lang w:val="en-US"/>
        </w:rPr>
        <w:t xml:space="preserve"> </w:t>
      </w:r>
    </w:p>
    <w:p w:rsidR="00783CA6" w:rsidRPr="00783CA6" w:rsidRDefault="00783CA6" w:rsidP="00783CA6">
      <w:pPr>
        <w:pStyle w:val="BodyText"/>
        <w:rPr>
          <w:i/>
          <w:lang w:val="en-US"/>
        </w:rPr>
      </w:pPr>
      <w:r w:rsidRPr="00783CA6">
        <w:rPr>
          <w:i/>
          <w:lang w:val="en-US"/>
        </w:rPr>
        <w:t>Tim Carter, SYKE</w:t>
      </w:r>
    </w:p>
    <w:p w:rsidR="00DA68B8" w:rsidRDefault="009E103C" w:rsidP="00783CA6">
      <w:pPr>
        <w:spacing w:line="240" w:lineRule="auto"/>
        <w:jc w:val="both"/>
        <w:rPr>
          <w:lang w:val="en-US"/>
        </w:rPr>
      </w:pPr>
      <w:r w:rsidRPr="00DA68B8">
        <w:rPr>
          <w:lang w:val="en-US"/>
        </w:rPr>
        <w:t xml:space="preserve">Tim Carter </w:t>
      </w:r>
      <w:r w:rsidR="00450E39" w:rsidRPr="00DA68B8">
        <w:rPr>
          <w:lang w:val="en-US"/>
        </w:rPr>
        <w:t>described The Task Group on Scenarios for Climate and Impact Assessment (TGCIA) and the Data Distribution Centre (DDC) noting that TGICA covers all WGs and that the information needs are catered for through the DDC, for which rigorous quality control has been set up. An important task is to provide technical guidelines, interpretation of data, with all guidance rigorously peer reviewed and transparent criteria for linking data sets.</w:t>
      </w:r>
      <w:r w:rsidR="00DA68B8" w:rsidRPr="00DA68B8">
        <w:rPr>
          <w:lang w:val="en-US"/>
        </w:rPr>
        <w:t xml:space="preserve"> TGICA has Inter-Sectoral Impact Model Intercomparison Project (ISI-MIP) on its agenda, but </w:t>
      </w:r>
      <w:r w:rsidR="00DA68B8">
        <w:rPr>
          <w:lang w:val="en-US"/>
        </w:rPr>
        <w:t>DDC</w:t>
      </w:r>
      <w:r w:rsidR="00DA68B8" w:rsidRPr="00DA68B8">
        <w:rPr>
          <w:lang w:val="en-US"/>
        </w:rPr>
        <w:t xml:space="preserve"> not </w:t>
      </w:r>
      <w:r w:rsidR="00DA68B8">
        <w:rPr>
          <w:lang w:val="en-US"/>
        </w:rPr>
        <w:t xml:space="preserve">yet </w:t>
      </w:r>
      <w:r w:rsidR="00DA68B8" w:rsidRPr="00DA68B8">
        <w:rPr>
          <w:lang w:val="en-US"/>
        </w:rPr>
        <w:t>covered impact model information.</w:t>
      </w:r>
      <w:r w:rsidR="00450E39">
        <w:rPr>
          <w:i/>
          <w:lang w:val="en-US"/>
        </w:rPr>
        <w:t xml:space="preserve"> </w:t>
      </w:r>
    </w:p>
    <w:p w:rsidR="00DA68B8" w:rsidRDefault="00DA68B8" w:rsidP="00783CA6">
      <w:pPr>
        <w:spacing w:line="240" w:lineRule="auto"/>
        <w:jc w:val="both"/>
        <w:rPr>
          <w:lang w:val="en-US"/>
        </w:rPr>
      </w:pPr>
    </w:p>
    <w:p w:rsidR="00450E39" w:rsidRDefault="00450E39" w:rsidP="00783CA6">
      <w:pPr>
        <w:spacing w:line="240" w:lineRule="auto"/>
        <w:jc w:val="both"/>
        <w:rPr>
          <w:lang w:val="en-US"/>
        </w:rPr>
      </w:pPr>
      <w:r>
        <w:rPr>
          <w:lang w:val="en-US"/>
        </w:rPr>
        <w:t xml:space="preserve">Tim Carter noted that the </w:t>
      </w:r>
      <w:r w:rsidR="00DA68B8">
        <w:rPr>
          <w:lang w:val="en-US"/>
        </w:rPr>
        <w:t xml:space="preserve">interest in data is expanding as the </w:t>
      </w:r>
      <w:r>
        <w:rPr>
          <w:lang w:val="en-US"/>
        </w:rPr>
        <w:t>e</w:t>
      </w:r>
      <w:r w:rsidR="00DA024A">
        <w:rPr>
          <w:lang w:val="en-US"/>
        </w:rPr>
        <w:t xml:space="preserve">xpert community is widening; also utilities and other users are </w:t>
      </w:r>
      <w:r>
        <w:rPr>
          <w:lang w:val="en-US"/>
        </w:rPr>
        <w:t xml:space="preserve">increasingly </w:t>
      </w:r>
      <w:r w:rsidR="00DA024A">
        <w:rPr>
          <w:lang w:val="en-US"/>
        </w:rPr>
        <w:t>requesting information</w:t>
      </w:r>
      <w:r>
        <w:rPr>
          <w:lang w:val="en-US"/>
        </w:rPr>
        <w:t xml:space="preserve">, but users may not find the data sufficiently detailed. The link to </w:t>
      </w:r>
      <w:r w:rsidR="00DA024A">
        <w:rPr>
          <w:lang w:val="en-US"/>
        </w:rPr>
        <w:t xml:space="preserve">Copernicus Climate services </w:t>
      </w:r>
      <w:r>
        <w:rPr>
          <w:lang w:val="en-US"/>
        </w:rPr>
        <w:t xml:space="preserve">will thus be important for a wider user community. </w:t>
      </w:r>
    </w:p>
    <w:p w:rsidR="00450E39" w:rsidRDefault="00450E39" w:rsidP="00783CA6">
      <w:pPr>
        <w:spacing w:line="240" w:lineRule="auto"/>
        <w:jc w:val="both"/>
        <w:rPr>
          <w:lang w:val="en-US"/>
        </w:rPr>
      </w:pPr>
    </w:p>
    <w:p w:rsidR="00B878DD" w:rsidRPr="002C24ED" w:rsidRDefault="00450E39" w:rsidP="00783CA6">
      <w:pPr>
        <w:spacing w:line="240" w:lineRule="auto"/>
        <w:jc w:val="both"/>
        <w:rPr>
          <w:lang w:val="en-US"/>
        </w:rPr>
      </w:pPr>
      <w:r>
        <w:rPr>
          <w:lang w:val="en-US"/>
        </w:rPr>
        <w:t xml:space="preserve">The possibilities to share insights on user needs </w:t>
      </w:r>
      <w:r w:rsidR="00DA68B8">
        <w:rPr>
          <w:lang w:val="en-US"/>
        </w:rPr>
        <w:t xml:space="preserve">and user surveys were discussed, along with possibilities for organizing a meeting partly joint </w:t>
      </w:r>
      <w:r w:rsidR="009E18D1">
        <w:rPr>
          <w:lang w:val="en-US"/>
        </w:rPr>
        <w:t>TGICA – CLIPC</w:t>
      </w:r>
      <w:r w:rsidR="00A933AE">
        <w:rPr>
          <w:lang w:val="en-US"/>
        </w:rPr>
        <w:t xml:space="preserve"> meeting </w:t>
      </w:r>
      <w:r w:rsidR="00DA68B8">
        <w:rPr>
          <w:lang w:val="en-US"/>
        </w:rPr>
        <w:t xml:space="preserve">for </w:t>
      </w:r>
      <w:r w:rsidR="00A933AE">
        <w:rPr>
          <w:lang w:val="en-US"/>
        </w:rPr>
        <w:t>southern Europe</w:t>
      </w:r>
      <w:r w:rsidR="00DA68B8">
        <w:rPr>
          <w:lang w:val="en-US"/>
        </w:rPr>
        <w:t xml:space="preserve">. </w:t>
      </w:r>
      <w:r w:rsidR="00A933AE">
        <w:rPr>
          <w:lang w:val="en-US"/>
        </w:rPr>
        <w:t xml:space="preserve"> </w:t>
      </w:r>
    </w:p>
    <w:p w:rsidR="00B878DD" w:rsidRPr="002C24ED" w:rsidRDefault="00B878DD" w:rsidP="00783CA6">
      <w:pPr>
        <w:spacing w:line="240" w:lineRule="auto"/>
        <w:jc w:val="both"/>
        <w:rPr>
          <w:lang w:val="en-US"/>
        </w:rPr>
      </w:pPr>
    </w:p>
    <w:p w:rsidR="00E549B1" w:rsidRDefault="00E549B1" w:rsidP="00783CA6">
      <w:pPr>
        <w:pStyle w:val="Heading1"/>
        <w:spacing w:line="240" w:lineRule="auto"/>
        <w:rPr>
          <w:lang w:val="en-US"/>
        </w:rPr>
      </w:pPr>
      <w:bookmarkStart w:id="6" w:name="_Toc390609970"/>
      <w:r w:rsidRPr="00901380">
        <w:rPr>
          <w:lang w:val="en-US"/>
        </w:rPr>
        <w:t>JRC</w:t>
      </w:r>
      <w:r w:rsidR="00DA68B8">
        <w:rPr>
          <w:lang w:val="en-US"/>
        </w:rPr>
        <w:t>’s</w:t>
      </w:r>
      <w:r w:rsidRPr="00901380">
        <w:rPr>
          <w:lang w:val="en-US"/>
        </w:rPr>
        <w:t xml:space="preserve"> </w:t>
      </w:r>
      <w:r>
        <w:rPr>
          <w:lang w:val="en-US"/>
        </w:rPr>
        <w:t xml:space="preserve">strategy </w:t>
      </w:r>
      <w:r w:rsidRPr="00901380">
        <w:rPr>
          <w:lang w:val="en-US"/>
        </w:rPr>
        <w:t>regarding climate change impact data and services: Prospects and developmen</w:t>
      </w:r>
      <w:r w:rsidR="00BA551E">
        <w:rPr>
          <w:lang w:val="en-US"/>
        </w:rPr>
        <w:t>ts</w:t>
      </w:r>
      <w:bookmarkEnd w:id="6"/>
    </w:p>
    <w:p w:rsidR="00783CA6" w:rsidRPr="00783CA6" w:rsidRDefault="00783CA6" w:rsidP="00783CA6">
      <w:pPr>
        <w:pStyle w:val="BodyText"/>
        <w:rPr>
          <w:i/>
          <w:lang w:val="en-US"/>
        </w:rPr>
      </w:pPr>
      <w:r w:rsidRPr="00783CA6">
        <w:rPr>
          <w:i/>
          <w:lang w:val="en-US"/>
        </w:rPr>
        <w:t>Nadine Gobron</w:t>
      </w:r>
      <w:r>
        <w:rPr>
          <w:i/>
          <w:lang w:val="en-US"/>
        </w:rPr>
        <w:t>, CLIPC/JRC</w:t>
      </w:r>
    </w:p>
    <w:p w:rsidR="006356E1" w:rsidRPr="008A36B2" w:rsidRDefault="00BA551E" w:rsidP="00783CA6">
      <w:pPr>
        <w:spacing w:line="240" w:lineRule="auto"/>
        <w:jc w:val="both"/>
        <w:rPr>
          <w:lang w:val="en-US"/>
        </w:rPr>
      </w:pPr>
      <w:r w:rsidRPr="008A36B2">
        <w:rPr>
          <w:lang w:val="en-US"/>
        </w:rPr>
        <w:t xml:space="preserve">JRC’s current work on climate change impact data were presented by </w:t>
      </w:r>
      <w:r w:rsidR="00E549B1" w:rsidRPr="008A36B2">
        <w:rPr>
          <w:lang w:val="en-US"/>
        </w:rPr>
        <w:t>Nadine Gobron</w:t>
      </w:r>
      <w:r w:rsidR="00786CE9" w:rsidRPr="008A36B2">
        <w:rPr>
          <w:lang w:val="en-US"/>
        </w:rPr>
        <w:t xml:space="preserve"> who noted that </w:t>
      </w:r>
      <w:r w:rsidR="006356E1" w:rsidRPr="008A36B2">
        <w:rPr>
          <w:lang w:val="en-US"/>
        </w:rPr>
        <w:t>JRC</w:t>
      </w:r>
      <w:r w:rsidR="00786CE9" w:rsidRPr="008A36B2">
        <w:rPr>
          <w:lang w:val="en-US"/>
        </w:rPr>
        <w:t>’s</w:t>
      </w:r>
      <w:r w:rsidR="006356E1" w:rsidRPr="008A36B2">
        <w:rPr>
          <w:lang w:val="en-US"/>
        </w:rPr>
        <w:t xml:space="preserve"> key areas</w:t>
      </w:r>
      <w:r w:rsidR="00786CE9" w:rsidRPr="008A36B2">
        <w:rPr>
          <w:lang w:val="en-US"/>
        </w:rPr>
        <w:t xml:space="preserve"> include</w:t>
      </w:r>
    </w:p>
    <w:p w:rsidR="006356E1" w:rsidRPr="008A36B2" w:rsidRDefault="006356E1" w:rsidP="00783CA6">
      <w:pPr>
        <w:numPr>
          <w:ilvl w:val="0"/>
          <w:numId w:val="2"/>
        </w:numPr>
        <w:spacing w:line="240" w:lineRule="auto"/>
        <w:jc w:val="both"/>
        <w:rPr>
          <w:lang w:val="en-US"/>
        </w:rPr>
      </w:pPr>
      <w:r w:rsidRPr="008A36B2">
        <w:rPr>
          <w:lang w:val="en-US"/>
        </w:rPr>
        <w:t>development of the knowledge base Climate-ADAPT</w:t>
      </w:r>
    </w:p>
    <w:p w:rsidR="006356E1" w:rsidRPr="008A36B2" w:rsidRDefault="00F51176" w:rsidP="00783CA6">
      <w:pPr>
        <w:numPr>
          <w:ilvl w:val="0"/>
          <w:numId w:val="2"/>
        </w:numPr>
        <w:spacing w:line="240" w:lineRule="auto"/>
        <w:jc w:val="both"/>
        <w:rPr>
          <w:lang w:val="en-US"/>
        </w:rPr>
      </w:pPr>
      <w:r w:rsidRPr="008A36B2">
        <w:rPr>
          <w:lang w:val="en-US"/>
        </w:rPr>
        <w:t>Estimating costs of future climate change</w:t>
      </w:r>
    </w:p>
    <w:p w:rsidR="00F51176" w:rsidRPr="008A36B2" w:rsidRDefault="00F51176" w:rsidP="00783CA6">
      <w:pPr>
        <w:numPr>
          <w:ilvl w:val="0"/>
          <w:numId w:val="2"/>
        </w:numPr>
        <w:spacing w:line="240" w:lineRule="auto"/>
        <w:jc w:val="both"/>
        <w:rPr>
          <w:lang w:val="en-US"/>
        </w:rPr>
      </w:pPr>
      <w:r w:rsidRPr="008A36B2">
        <w:rPr>
          <w:lang w:val="en-US"/>
        </w:rPr>
        <w:t>Developing coherent integrated assessment</w:t>
      </w:r>
      <w:r w:rsidR="00786CE9" w:rsidRPr="008A36B2">
        <w:rPr>
          <w:lang w:val="en-US"/>
        </w:rPr>
        <w:t>s</w:t>
      </w:r>
    </w:p>
    <w:p w:rsidR="00F51176" w:rsidRPr="008A36B2" w:rsidRDefault="00F51176" w:rsidP="00783CA6">
      <w:pPr>
        <w:spacing w:line="240" w:lineRule="auto"/>
        <w:jc w:val="both"/>
        <w:rPr>
          <w:lang w:val="en-US"/>
        </w:rPr>
      </w:pPr>
      <w:r w:rsidRPr="008A36B2">
        <w:rPr>
          <w:lang w:val="en-US"/>
        </w:rPr>
        <w:t xml:space="preserve">JRC </w:t>
      </w:r>
      <w:r w:rsidR="00786CE9" w:rsidRPr="008A36B2">
        <w:rPr>
          <w:lang w:val="en-US"/>
        </w:rPr>
        <w:t xml:space="preserve">is, in particular, the key </w:t>
      </w:r>
      <w:r w:rsidRPr="008A36B2">
        <w:rPr>
          <w:lang w:val="en-US"/>
        </w:rPr>
        <w:t xml:space="preserve">map provider </w:t>
      </w:r>
      <w:r w:rsidR="00786CE9" w:rsidRPr="008A36B2">
        <w:rPr>
          <w:lang w:val="en-US"/>
        </w:rPr>
        <w:t>for</w:t>
      </w:r>
      <w:r w:rsidRPr="008A36B2">
        <w:rPr>
          <w:lang w:val="en-US"/>
        </w:rPr>
        <w:t xml:space="preserve"> Climate-ADAPT</w:t>
      </w:r>
      <w:r w:rsidR="00786CE9" w:rsidRPr="008A36B2">
        <w:rPr>
          <w:lang w:val="en-US"/>
        </w:rPr>
        <w:t xml:space="preserve">. New tools are also being developed including time series based on earth observation data.  </w:t>
      </w:r>
    </w:p>
    <w:p w:rsidR="002F0B86" w:rsidRPr="008A36B2" w:rsidRDefault="00B44C80" w:rsidP="00783CA6">
      <w:pPr>
        <w:spacing w:line="240" w:lineRule="auto"/>
        <w:jc w:val="both"/>
        <w:rPr>
          <w:lang w:val="en-US"/>
        </w:rPr>
      </w:pPr>
      <w:r w:rsidRPr="008A36B2">
        <w:rPr>
          <w:lang w:val="en-US"/>
        </w:rPr>
        <w:t>JRC has carried out the Peseta II project (</w:t>
      </w:r>
      <w:hyperlink r:id="rId9" w:history="1">
        <w:r w:rsidRPr="008A36B2">
          <w:rPr>
            <w:rStyle w:val="Hyperlink"/>
            <w:lang w:val="en-US"/>
          </w:rPr>
          <w:t>http://ftp.jrc.es/EURdoc/JRC87011.pdf</w:t>
        </w:r>
      </w:hyperlink>
      <w:r w:rsidRPr="008A36B2">
        <w:rPr>
          <w:lang w:val="en-US"/>
        </w:rPr>
        <w:t xml:space="preserve">), which has led to additional work on </w:t>
      </w:r>
      <w:r w:rsidR="002F0B86" w:rsidRPr="008A36B2">
        <w:rPr>
          <w:lang w:val="en-US"/>
        </w:rPr>
        <w:t xml:space="preserve">climate change </w:t>
      </w:r>
      <w:r w:rsidRPr="008A36B2">
        <w:rPr>
          <w:lang w:val="en-US"/>
        </w:rPr>
        <w:t xml:space="preserve">impacts </w:t>
      </w:r>
      <w:r w:rsidR="002F0B86" w:rsidRPr="008A36B2">
        <w:rPr>
          <w:lang w:val="en-US"/>
        </w:rPr>
        <w:t xml:space="preserve">to be carries out in 2014-2015 on topics such as </w:t>
      </w:r>
    </w:p>
    <w:p w:rsidR="00F51176" w:rsidRPr="008A36B2" w:rsidRDefault="00F51176" w:rsidP="00783CA6">
      <w:pPr>
        <w:numPr>
          <w:ilvl w:val="0"/>
          <w:numId w:val="10"/>
        </w:numPr>
        <w:spacing w:line="240" w:lineRule="auto"/>
        <w:jc w:val="both"/>
        <w:rPr>
          <w:lang w:val="en-US"/>
        </w:rPr>
      </w:pPr>
      <w:r w:rsidRPr="008A36B2">
        <w:rPr>
          <w:lang w:val="en-US"/>
        </w:rPr>
        <w:t>costs of droughts</w:t>
      </w:r>
    </w:p>
    <w:p w:rsidR="00F51176" w:rsidRPr="008A36B2" w:rsidRDefault="00F51176" w:rsidP="00783CA6">
      <w:pPr>
        <w:numPr>
          <w:ilvl w:val="0"/>
          <w:numId w:val="10"/>
        </w:numPr>
        <w:spacing w:line="240" w:lineRule="auto"/>
        <w:jc w:val="both"/>
        <w:rPr>
          <w:lang w:val="en-US"/>
        </w:rPr>
      </w:pPr>
      <w:r w:rsidRPr="008A36B2">
        <w:rPr>
          <w:lang w:val="en-US"/>
        </w:rPr>
        <w:t>impacts in coastal areas</w:t>
      </w:r>
    </w:p>
    <w:p w:rsidR="00F51176" w:rsidRPr="008A36B2" w:rsidRDefault="0080084C" w:rsidP="00783CA6">
      <w:pPr>
        <w:numPr>
          <w:ilvl w:val="0"/>
          <w:numId w:val="10"/>
        </w:numPr>
        <w:spacing w:line="240" w:lineRule="auto"/>
        <w:jc w:val="both"/>
        <w:rPr>
          <w:lang w:val="en-US"/>
        </w:rPr>
      </w:pPr>
      <w:r w:rsidRPr="008A36B2">
        <w:rPr>
          <w:lang w:val="en-US"/>
        </w:rPr>
        <w:t>impact on ecosystems &amp; services</w:t>
      </w:r>
    </w:p>
    <w:p w:rsidR="0080084C" w:rsidRPr="008A36B2" w:rsidRDefault="0080084C" w:rsidP="00783CA6">
      <w:pPr>
        <w:numPr>
          <w:ilvl w:val="0"/>
          <w:numId w:val="10"/>
        </w:numPr>
        <w:spacing w:line="240" w:lineRule="auto"/>
        <w:jc w:val="both"/>
        <w:rPr>
          <w:lang w:val="en-US"/>
        </w:rPr>
      </w:pPr>
      <w:r w:rsidRPr="008A36B2">
        <w:rPr>
          <w:lang w:val="en-US"/>
        </w:rPr>
        <w:t>global impacts with implications for Europe</w:t>
      </w:r>
    </w:p>
    <w:p w:rsidR="00F51176" w:rsidRPr="008A36B2" w:rsidRDefault="00F51176" w:rsidP="00783CA6">
      <w:pPr>
        <w:spacing w:line="240" w:lineRule="auto"/>
        <w:jc w:val="both"/>
        <w:rPr>
          <w:lang w:val="en-US"/>
        </w:rPr>
      </w:pPr>
    </w:p>
    <w:p w:rsidR="00F93C00" w:rsidRPr="008A36B2" w:rsidRDefault="002F0B86" w:rsidP="00783CA6">
      <w:pPr>
        <w:spacing w:line="240" w:lineRule="auto"/>
        <w:jc w:val="both"/>
        <w:rPr>
          <w:lang w:val="en-US"/>
        </w:rPr>
      </w:pPr>
      <w:r w:rsidRPr="008A36B2">
        <w:rPr>
          <w:lang w:val="en-US"/>
        </w:rPr>
        <w:t>On earth o</w:t>
      </w:r>
      <w:r w:rsidR="0080084C" w:rsidRPr="008A36B2">
        <w:rPr>
          <w:lang w:val="en-US"/>
        </w:rPr>
        <w:t>bservations</w:t>
      </w:r>
      <w:r w:rsidRPr="008A36B2">
        <w:rPr>
          <w:lang w:val="en-US"/>
        </w:rPr>
        <w:t xml:space="preserve"> development work continues on </w:t>
      </w:r>
    </w:p>
    <w:p w:rsidR="0080084C" w:rsidRPr="008A36B2" w:rsidRDefault="0080084C" w:rsidP="00783CA6">
      <w:pPr>
        <w:numPr>
          <w:ilvl w:val="0"/>
          <w:numId w:val="6"/>
        </w:numPr>
        <w:spacing w:line="240" w:lineRule="auto"/>
        <w:jc w:val="both"/>
        <w:rPr>
          <w:lang w:val="en-US"/>
        </w:rPr>
      </w:pPr>
      <w:r w:rsidRPr="008A36B2">
        <w:rPr>
          <w:lang w:val="en-US"/>
        </w:rPr>
        <w:t xml:space="preserve">Mitigation and adaptation </w:t>
      </w:r>
    </w:p>
    <w:p w:rsidR="008A36B2" w:rsidRPr="008A36B2" w:rsidRDefault="0080084C" w:rsidP="00783CA6">
      <w:pPr>
        <w:numPr>
          <w:ilvl w:val="0"/>
          <w:numId w:val="6"/>
        </w:numPr>
        <w:spacing w:line="240" w:lineRule="auto"/>
        <w:jc w:val="both"/>
        <w:rPr>
          <w:lang w:val="en-US"/>
        </w:rPr>
      </w:pPr>
      <w:r w:rsidRPr="008A36B2">
        <w:rPr>
          <w:lang w:val="en-US"/>
        </w:rPr>
        <w:t>Quality control</w:t>
      </w:r>
    </w:p>
    <w:p w:rsidR="00A62FC9" w:rsidRPr="008A36B2" w:rsidRDefault="008A36B2" w:rsidP="00783CA6">
      <w:pPr>
        <w:spacing w:line="240" w:lineRule="auto"/>
        <w:jc w:val="both"/>
        <w:rPr>
          <w:b/>
          <w:lang w:val="en-US"/>
        </w:rPr>
      </w:pPr>
      <w:r>
        <w:rPr>
          <w:lang w:val="en-US"/>
        </w:rPr>
        <w:t>For quality control t</w:t>
      </w:r>
      <w:r w:rsidRPr="008A36B2">
        <w:rPr>
          <w:lang w:val="en-US"/>
        </w:rPr>
        <w:t>he p</w:t>
      </w:r>
      <w:r w:rsidR="00A62FC9" w:rsidRPr="008A36B2">
        <w:rPr>
          <w:lang w:val="en-US"/>
        </w:rPr>
        <w:t xml:space="preserve">roject: </w:t>
      </w:r>
      <w:r w:rsidRPr="008A36B2">
        <w:rPr>
          <w:lang w:val="en-US"/>
        </w:rPr>
        <w:t>QA4ECV – quality control for ECV (</w:t>
      </w:r>
      <w:r w:rsidR="00786CE9" w:rsidRPr="008A36B2">
        <w:rPr>
          <w:lang w:val="en-US"/>
        </w:rPr>
        <w:t>http://www.qa4ecv.eu/</w:t>
      </w:r>
      <w:r w:rsidRPr="008A36B2">
        <w:rPr>
          <w:lang w:val="en-US"/>
        </w:rPr>
        <w:t>) attempts to bridge the gap between end-users of satellite data and the satellite data products by developing an internationally acceptable Quality Assurance (QA) framework that provides understandable and traceable quality information for satellite data used in currently evolving climate and air quality services.</w:t>
      </w:r>
      <w:r>
        <w:rPr>
          <w:b/>
          <w:lang w:val="en-US"/>
        </w:rPr>
        <w:t xml:space="preserve"> </w:t>
      </w:r>
    </w:p>
    <w:p w:rsidR="00A62FC9" w:rsidRDefault="00A62FC9" w:rsidP="00783CA6">
      <w:pPr>
        <w:spacing w:line="240" w:lineRule="auto"/>
        <w:jc w:val="both"/>
        <w:rPr>
          <w:b/>
          <w:lang w:val="en-US"/>
        </w:rPr>
      </w:pPr>
    </w:p>
    <w:p w:rsidR="00F93C00" w:rsidRPr="00901380" w:rsidRDefault="00F93C00" w:rsidP="00783CA6">
      <w:pPr>
        <w:spacing w:line="240" w:lineRule="auto"/>
        <w:jc w:val="both"/>
        <w:rPr>
          <w:lang w:val="en-US"/>
        </w:rPr>
      </w:pPr>
    </w:p>
    <w:p w:rsidR="00EE3E6C" w:rsidRPr="00901380" w:rsidRDefault="0007329D" w:rsidP="00783CA6">
      <w:pPr>
        <w:pStyle w:val="Heading1"/>
        <w:spacing w:line="240" w:lineRule="auto"/>
        <w:rPr>
          <w:i/>
          <w:lang w:val="en-US"/>
        </w:rPr>
      </w:pPr>
      <w:bookmarkStart w:id="7" w:name="_Toc390609971"/>
      <w:r>
        <w:rPr>
          <w:lang w:val="en-US"/>
        </w:rPr>
        <w:t>General i</w:t>
      </w:r>
      <w:r w:rsidR="00254073" w:rsidRPr="00901380">
        <w:rPr>
          <w:lang w:val="en-US"/>
        </w:rPr>
        <w:t xml:space="preserve">ndicator requirements </w:t>
      </w:r>
      <w:r w:rsidR="00EE3E6C" w:rsidRPr="00901380">
        <w:rPr>
          <w:lang w:val="en-US"/>
        </w:rPr>
        <w:t>and the experience of using criteria to evaluate indicators</w:t>
      </w:r>
      <w:r w:rsidR="00254073" w:rsidRPr="00901380">
        <w:rPr>
          <w:lang w:val="en-US"/>
        </w:rPr>
        <w:t xml:space="preserve"> by the EEA</w:t>
      </w:r>
      <w:r w:rsidR="00835A45">
        <w:rPr>
          <w:lang w:val="en-US"/>
        </w:rPr>
        <w:t xml:space="preserve"> with special attention to climate </w:t>
      </w:r>
      <w:r w:rsidR="00F52213">
        <w:rPr>
          <w:lang w:val="en-US"/>
        </w:rPr>
        <w:t>and climate impact</w:t>
      </w:r>
      <w:r w:rsidR="00835A45">
        <w:rPr>
          <w:lang w:val="en-US"/>
        </w:rPr>
        <w:t xml:space="preserve"> indicators</w:t>
      </w:r>
      <w:bookmarkEnd w:id="7"/>
      <w:r w:rsidR="004F39E7" w:rsidRPr="00901380">
        <w:rPr>
          <w:lang w:val="en-US"/>
        </w:rPr>
        <w:t xml:space="preserve"> </w:t>
      </w:r>
    </w:p>
    <w:p w:rsidR="00EE3E6C" w:rsidRPr="00901380" w:rsidRDefault="001324D7" w:rsidP="00783CA6">
      <w:pPr>
        <w:spacing w:line="240" w:lineRule="auto"/>
        <w:jc w:val="both"/>
        <w:rPr>
          <w:lang w:val="en-US"/>
        </w:rPr>
      </w:pPr>
      <w:r>
        <w:rPr>
          <w:i/>
          <w:lang w:val="en-US"/>
        </w:rPr>
        <w:t>Hans-Martin Füssel</w:t>
      </w:r>
      <w:r w:rsidR="00190DAE">
        <w:rPr>
          <w:i/>
          <w:lang w:val="en-US"/>
        </w:rPr>
        <w:t xml:space="preserve">, </w:t>
      </w:r>
      <w:r w:rsidR="00EE3E6C" w:rsidRPr="00901380">
        <w:rPr>
          <w:i/>
          <w:lang w:val="en-US"/>
        </w:rPr>
        <w:t xml:space="preserve">EEA </w:t>
      </w:r>
    </w:p>
    <w:p w:rsidR="00ED24D5" w:rsidRDefault="00ED24D5" w:rsidP="00783CA6">
      <w:pPr>
        <w:spacing w:line="240" w:lineRule="auto"/>
        <w:jc w:val="both"/>
        <w:rPr>
          <w:lang w:val="en-US"/>
        </w:rPr>
      </w:pPr>
    </w:p>
    <w:p w:rsidR="00A62FC9" w:rsidRDefault="001324D7" w:rsidP="00783CA6">
      <w:pPr>
        <w:spacing w:line="240" w:lineRule="auto"/>
        <w:jc w:val="both"/>
        <w:rPr>
          <w:lang w:val="en-US"/>
        </w:rPr>
      </w:pPr>
      <w:r>
        <w:rPr>
          <w:lang w:val="en-US"/>
        </w:rPr>
        <w:t xml:space="preserve">Hans-Martin Füssel presented the </w:t>
      </w:r>
      <w:r w:rsidR="00BD755B">
        <w:rPr>
          <w:lang w:val="en-US"/>
        </w:rPr>
        <w:t xml:space="preserve">EEA </w:t>
      </w:r>
      <w:r>
        <w:rPr>
          <w:lang w:val="en-US"/>
        </w:rPr>
        <w:t>approach to</w:t>
      </w:r>
      <w:r w:rsidR="00BD755B">
        <w:rPr>
          <w:lang w:val="en-US"/>
        </w:rPr>
        <w:t xml:space="preserve"> indicators</w:t>
      </w:r>
      <w:r>
        <w:rPr>
          <w:lang w:val="en-US"/>
        </w:rPr>
        <w:t xml:space="preserve"> and the requirements that emerge from the chosen approach. In the context of climate change key interests are to</w:t>
      </w:r>
    </w:p>
    <w:p w:rsidR="00BD755B" w:rsidRDefault="00BD755B" w:rsidP="00783CA6">
      <w:pPr>
        <w:numPr>
          <w:ilvl w:val="0"/>
          <w:numId w:val="7"/>
        </w:numPr>
        <w:spacing w:line="240" w:lineRule="auto"/>
        <w:jc w:val="both"/>
        <w:rPr>
          <w:lang w:val="en-US"/>
        </w:rPr>
      </w:pPr>
      <w:r>
        <w:rPr>
          <w:lang w:val="en-US"/>
        </w:rPr>
        <w:t xml:space="preserve">trace climate change itself – </w:t>
      </w:r>
      <w:r w:rsidR="001324D7">
        <w:rPr>
          <w:lang w:val="en-US"/>
        </w:rPr>
        <w:t xml:space="preserve">providing the </w:t>
      </w:r>
      <w:r>
        <w:rPr>
          <w:lang w:val="en-US"/>
        </w:rPr>
        <w:t>general context</w:t>
      </w:r>
    </w:p>
    <w:p w:rsidR="00BD755B" w:rsidRDefault="001324D7" w:rsidP="00783CA6">
      <w:pPr>
        <w:numPr>
          <w:ilvl w:val="0"/>
          <w:numId w:val="7"/>
        </w:numPr>
        <w:spacing w:line="240" w:lineRule="auto"/>
        <w:jc w:val="both"/>
        <w:rPr>
          <w:lang w:val="en-US"/>
        </w:rPr>
      </w:pPr>
      <w:r>
        <w:rPr>
          <w:lang w:val="en-US"/>
        </w:rPr>
        <w:t>trace</w:t>
      </w:r>
      <w:r w:rsidR="00BD755B">
        <w:rPr>
          <w:lang w:val="en-US"/>
        </w:rPr>
        <w:t xml:space="preserve"> climate related hazards</w:t>
      </w:r>
    </w:p>
    <w:p w:rsidR="00BD755B" w:rsidRDefault="001324D7" w:rsidP="00783CA6">
      <w:pPr>
        <w:numPr>
          <w:ilvl w:val="0"/>
          <w:numId w:val="7"/>
        </w:numPr>
        <w:spacing w:line="240" w:lineRule="auto"/>
        <w:jc w:val="both"/>
        <w:rPr>
          <w:lang w:val="en-US"/>
        </w:rPr>
      </w:pPr>
      <w:r>
        <w:rPr>
          <w:lang w:val="en-US"/>
        </w:rPr>
        <w:t>assess</w:t>
      </w:r>
      <w:r w:rsidR="00BD755B">
        <w:rPr>
          <w:lang w:val="en-US"/>
        </w:rPr>
        <w:t xml:space="preserve"> the sensitivity of ecosystems</w:t>
      </w:r>
    </w:p>
    <w:p w:rsidR="00BD755B" w:rsidRDefault="001324D7" w:rsidP="00783CA6">
      <w:pPr>
        <w:numPr>
          <w:ilvl w:val="0"/>
          <w:numId w:val="7"/>
        </w:numPr>
        <w:spacing w:line="240" w:lineRule="auto"/>
        <w:jc w:val="both"/>
        <w:rPr>
          <w:lang w:val="en-US"/>
        </w:rPr>
      </w:pPr>
      <w:r>
        <w:rPr>
          <w:lang w:val="en-US"/>
        </w:rPr>
        <w:t>assess</w:t>
      </w:r>
      <w:r w:rsidR="00BD755B">
        <w:rPr>
          <w:lang w:val="en-US"/>
        </w:rPr>
        <w:t xml:space="preserve"> the effectiveness of climate risk management</w:t>
      </w:r>
    </w:p>
    <w:p w:rsidR="001324D7" w:rsidRDefault="001324D7" w:rsidP="00783CA6">
      <w:pPr>
        <w:spacing w:line="240" w:lineRule="auto"/>
        <w:jc w:val="both"/>
        <w:rPr>
          <w:lang w:val="en-US"/>
        </w:rPr>
      </w:pPr>
    </w:p>
    <w:p w:rsidR="00BD755B" w:rsidRDefault="001324D7" w:rsidP="00783CA6">
      <w:pPr>
        <w:spacing w:line="240" w:lineRule="auto"/>
        <w:jc w:val="both"/>
        <w:rPr>
          <w:lang w:val="en-US"/>
        </w:rPr>
      </w:pPr>
      <w:r>
        <w:rPr>
          <w:lang w:val="en-US"/>
        </w:rPr>
        <w:t xml:space="preserve">This leads to demands on </w:t>
      </w:r>
      <w:r w:rsidR="00BD755B">
        <w:rPr>
          <w:lang w:val="en-US"/>
        </w:rPr>
        <w:t xml:space="preserve">spatial coverage </w:t>
      </w:r>
      <w:r>
        <w:rPr>
          <w:lang w:val="en-US"/>
        </w:rPr>
        <w:t>and</w:t>
      </w:r>
      <w:r w:rsidR="00BD755B">
        <w:rPr>
          <w:lang w:val="en-US"/>
        </w:rPr>
        <w:t xml:space="preserve"> resolution</w:t>
      </w:r>
      <w:r>
        <w:rPr>
          <w:lang w:val="en-US"/>
        </w:rPr>
        <w:t>. The spatial coverage should be as wide as possible, and the resolution sufficient to identify relevant changes. In addition indicators should be connected with relevant policies. Indicators should thus meet the following criteria.</w:t>
      </w:r>
    </w:p>
    <w:p w:rsidR="00BD755B" w:rsidRDefault="00BD755B" w:rsidP="00783CA6">
      <w:pPr>
        <w:spacing w:line="240" w:lineRule="auto"/>
        <w:jc w:val="both"/>
        <w:rPr>
          <w:lang w:val="en-US"/>
        </w:rPr>
      </w:pPr>
    </w:p>
    <w:p w:rsidR="006A2398" w:rsidRDefault="006A2398" w:rsidP="00783CA6">
      <w:pPr>
        <w:numPr>
          <w:ilvl w:val="0"/>
          <w:numId w:val="9"/>
        </w:numPr>
        <w:spacing w:line="240" w:lineRule="auto"/>
        <w:jc w:val="both"/>
        <w:rPr>
          <w:lang w:val="en-US"/>
        </w:rPr>
      </w:pPr>
      <w:r>
        <w:rPr>
          <w:lang w:val="en-US"/>
        </w:rPr>
        <w:t>Thematic and policy relevance</w:t>
      </w:r>
    </w:p>
    <w:p w:rsidR="006A2398" w:rsidRDefault="006A2398" w:rsidP="00783CA6">
      <w:pPr>
        <w:numPr>
          <w:ilvl w:val="0"/>
          <w:numId w:val="9"/>
        </w:numPr>
        <w:spacing w:line="240" w:lineRule="auto"/>
        <w:jc w:val="both"/>
        <w:rPr>
          <w:lang w:val="en-US"/>
        </w:rPr>
      </w:pPr>
      <w:r>
        <w:rPr>
          <w:lang w:val="en-US"/>
        </w:rPr>
        <w:t>Full geographic coverage</w:t>
      </w:r>
      <w:r w:rsidR="001324D7">
        <w:rPr>
          <w:lang w:val="en-US"/>
        </w:rPr>
        <w:t xml:space="preserve"> of relevant variables</w:t>
      </w:r>
    </w:p>
    <w:p w:rsidR="006A2398" w:rsidRDefault="006A2398" w:rsidP="00783CA6">
      <w:pPr>
        <w:numPr>
          <w:ilvl w:val="0"/>
          <w:numId w:val="9"/>
        </w:numPr>
        <w:spacing w:line="240" w:lineRule="auto"/>
        <w:jc w:val="both"/>
        <w:rPr>
          <w:lang w:val="en-US"/>
        </w:rPr>
      </w:pPr>
      <w:r>
        <w:rPr>
          <w:lang w:val="en-US"/>
        </w:rPr>
        <w:t>Appropriate geographical aggregation</w:t>
      </w:r>
    </w:p>
    <w:p w:rsidR="006A2398" w:rsidRDefault="006A2398" w:rsidP="00783CA6">
      <w:pPr>
        <w:numPr>
          <w:ilvl w:val="0"/>
          <w:numId w:val="9"/>
        </w:numPr>
        <w:spacing w:line="240" w:lineRule="auto"/>
        <w:jc w:val="both"/>
        <w:rPr>
          <w:lang w:val="en-US"/>
        </w:rPr>
      </w:pPr>
      <w:r>
        <w:rPr>
          <w:lang w:val="en-US"/>
        </w:rPr>
        <w:t>Long time series</w:t>
      </w:r>
    </w:p>
    <w:p w:rsidR="006A2398" w:rsidRDefault="006A2398" w:rsidP="00783CA6">
      <w:pPr>
        <w:numPr>
          <w:ilvl w:val="0"/>
          <w:numId w:val="9"/>
        </w:numPr>
        <w:spacing w:line="240" w:lineRule="auto"/>
        <w:jc w:val="both"/>
        <w:rPr>
          <w:lang w:val="en-US"/>
        </w:rPr>
      </w:pPr>
      <w:r>
        <w:rPr>
          <w:lang w:val="en-US"/>
        </w:rPr>
        <w:t>Reliable data series</w:t>
      </w:r>
    </w:p>
    <w:p w:rsidR="006A2398" w:rsidRDefault="006A2398" w:rsidP="00783CA6">
      <w:pPr>
        <w:numPr>
          <w:ilvl w:val="0"/>
          <w:numId w:val="9"/>
        </w:numPr>
        <w:spacing w:line="240" w:lineRule="auto"/>
        <w:jc w:val="both"/>
        <w:rPr>
          <w:lang w:val="en-US"/>
        </w:rPr>
      </w:pPr>
      <w:r>
        <w:rPr>
          <w:lang w:val="en-US"/>
        </w:rPr>
        <w:t>Clear methodology</w:t>
      </w:r>
    </w:p>
    <w:p w:rsidR="00B8234A" w:rsidRDefault="00B8234A" w:rsidP="00783CA6">
      <w:pPr>
        <w:spacing w:line="240" w:lineRule="auto"/>
        <w:jc w:val="both"/>
      </w:pPr>
    </w:p>
    <w:p w:rsidR="00144D7F" w:rsidRDefault="00144D7F" w:rsidP="00783CA6">
      <w:pPr>
        <w:spacing w:line="240" w:lineRule="auto"/>
        <w:jc w:val="both"/>
        <w:rPr>
          <w:lang w:val="en-US"/>
        </w:rPr>
      </w:pPr>
      <w:r>
        <w:rPr>
          <w:lang w:val="en-US"/>
        </w:rPr>
        <w:t xml:space="preserve">As far as possible indicators should provide observations of historical development, projections for future development, and information on uncertainties. </w:t>
      </w:r>
    </w:p>
    <w:p w:rsidR="00144D7F" w:rsidRDefault="00144D7F" w:rsidP="00783CA6">
      <w:pPr>
        <w:spacing w:line="240" w:lineRule="auto"/>
        <w:jc w:val="both"/>
        <w:rPr>
          <w:lang w:val="en-US"/>
        </w:rPr>
      </w:pPr>
    </w:p>
    <w:p w:rsidR="00B8234A" w:rsidRDefault="001324D7" w:rsidP="00783CA6">
      <w:pPr>
        <w:spacing w:line="240" w:lineRule="auto"/>
        <w:jc w:val="both"/>
        <w:rPr>
          <w:lang w:val="en-US"/>
        </w:rPr>
      </w:pPr>
      <w:r>
        <w:rPr>
          <w:lang w:val="en-US"/>
        </w:rPr>
        <w:t xml:space="preserve">In </w:t>
      </w:r>
      <w:r w:rsidR="00B8234A" w:rsidRPr="00B8234A">
        <w:rPr>
          <w:lang w:val="en-US"/>
        </w:rPr>
        <w:t xml:space="preserve">2016-2017 </w:t>
      </w:r>
      <w:r>
        <w:rPr>
          <w:lang w:val="en-US"/>
        </w:rPr>
        <w:t>the EU is likely to revise its adaptation strategy</w:t>
      </w:r>
      <w:r w:rsidR="00A23E28">
        <w:rPr>
          <w:lang w:val="en-US"/>
        </w:rPr>
        <w:t xml:space="preserve"> leading to specific demands in the </w:t>
      </w:r>
      <w:r>
        <w:rPr>
          <w:lang w:val="en-US"/>
        </w:rPr>
        <w:t>a</w:t>
      </w:r>
      <w:r w:rsidR="00A23E28">
        <w:rPr>
          <w:lang w:val="en-US"/>
        </w:rPr>
        <w:t>ccompanying</w:t>
      </w:r>
      <w:r>
        <w:rPr>
          <w:lang w:val="en-US"/>
        </w:rPr>
        <w:t xml:space="preserve"> </w:t>
      </w:r>
      <w:r w:rsidR="00B8234A" w:rsidRPr="00B8234A">
        <w:rPr>
          <w:lang w:val="en-US"/>
        </w:rPr>
        <w:t xml:space="preserve">impact assessment of </w:t>
      </w:r>
      <w:r w:rsidR="00A23E28">
        <w:rPr>
          <w:lang w:val="en-US"/>
        </w:rPr>
        <w:t>the</w:t>
      </w:r>
      <w:r w:rsidR="00B8234A" w:rsidRPr="00B8234A">
        <w:rPr>
          <w:lang w:val="en-US"/>
        </w:rPr>
        <w:t xml:space="preserve"> </w:t>
      </w:r>
      <w:r w:rsidR="00A23E28">
        <w:rPr>
          <w:lang w:val="en-US"/>
        </w:rPr>
        <w:t>strategy.</w:t>
      </w:r>
    </w:p>
    <w:p w:rsidR="00A23E28" w:rsidRDefault="00A23E28" w:rsidP="00783CA6">
      <w:pPr>
        <w:spacing w:line="240" w:lineRule="auto"/>
        <w:jc w:val="both"/>
        <w:rPr>
          <w:lang w:val="en-US"/>
        </w:rPr>
      </w:pPr>
    </w:p>
    <w:p w:rsidR="00B8234A" w:rsidRDefault="00993FBF" w:rsidP="00783CA6">
      <w:pPr>
        <w:spacing w:line="240" w:lineRule="auto"/>
        <w:jc w:val="both"/>
        <w:rPr>
          <w:lang w:val="en-US"/>
        </w:rPr>
      </w:pPr>
      <w:r>
        <w:rPr>
          <w:lang w:val="en-US"/>
        </w:rPr>
        <w:t xml:space="preserve">Dr Füssel </w:t>
      </w:r>
      <w:r w:rsidR="00A23E28">
        <w:rPr>
          <w:lang w:val="en-US"/>
        </w:rPr>
        <w:t>noted that it will be beneficial for CLIPC to further explore work that has be</w:t>
      </w:r>
      <w:r>
        <w:rPr>
          <w:lang w:val="en-US"/>
        </w:rPr>
        <w:t>en going on in projects such as</w:t>
      </w:r>
      <w:r w:rsidR="00A23E28">
        <w:rPr>
          <w:lang w:val="en-US"/>
        </w:rPr>
        <w:t xml:space="preserve"> </w:t>
      </w:r>
      <w:r>
        <w:rPr>
          <w:lang w:val="en-US"/>
        </w:rPr>
        <w:t>I</w:t>
      </w:r>
      <w:r w:rsidR="00B8234A">
        <w:rPr>
          <w:lang w:val="en-US"/>
        </w:rPr>
        <w:t>mpact2c, pesetaII/III</w:t>
      </w:r>
      <w:r>
        <w:rPr>
          <w:lang w:val="en-US"/>
        </w:rPr>
        <w:t xml:space="preserve"> and that there is a need to reflect on the question of attribution to climate change in considering indicators. </w:t>
      </w:r>
      <w:r w:rsidR="002E3160">
        <w:rPr>
          <w:lang w:val="en-US"/>
        </w:rPr>
        <w:t>He also stressed the importance of narratives that are an integral part of the EEA indicators.</w:t>
      </w:r>
      <w:r>
        <w:rPr>
          <w:lang w:val="en-US"/>
        </w:rPr>
        <w:t xml:space="preserve"> </w:t>
      </w:r>
    </w:p>
    <w:p w:rsidR="00B8234A" w:rsidRDefault="00B8234A" w:rsidP="00783CA6">
      <w:pPr>
        <w:spacing w:line="240" w:lineRule="auto"/>
        <w:jc w:val="both"/>
        <w:rPr>
          <w:b/>
          <w:lang w:val="en-US"/>
        </w:rPr>
      </w:pPr>
    </w:p>
    <w:p w:rsidR="00757BA6" w:rsidRDefault="00993FBF" w:rsidP="00783CA6">
      <w:pPr>
        <w:spacing w:line="240" w:lineRule="auto"/>
        <w:jc w:val="both"/>
        <w:rPr>
          <w:lang w:val="en-US"/>
        </w:rPr>
      </w:pPr>
      <w:r w:rsidRPr="00993FBF">
        <w:rPr>
          <w:lang w:val="en-US"/>
        </w:rPr>
        <w:t>For the</w:t>
      </w:r>
      <w:r>
        <w:rPr>
          <w:lang w:val="en-US"/>
        </w:rPr>
        <w:t xml:space="preserve"> development of indicators the EEA sees a need to link with many expert communities and to consider users involved in </w:t>
      </w:r>
      <w:r w:rsidR="00B8234A">
        <w:rPr>
          <w:lang w:val="en-US"/>
        </w:rPr>
        <w:t xml:space="preserve">country level </w:t>
      </w:r>
      <w:r w:rsidR="00757BA6">
        <w:rPr>
          <w:lang w:val="en-US"/>
        </w:rPr>
        <w:t>risk assessment</w:t>
      </w:r>
      <w:r>
        <w:rPr>
          <w:lang w:val="en-US"/>
        </w:rPr>
        <w:t xml:space="preserve">s. For future work it will be relevant to consider possibilities to expand </w:t>
      </w:r>
      <w:r w:rsidR="002E3160">
        <w:rPr>
          <w:lang w:val="en-US"/>
        </w:rPr>
        <w:t xml:space="preserve">the </w:t>
      </w:r>
      <w:r w:rsidR="00757BA6">
        <w:rPr>
          <w:lang w:val="en-US"/>
        </w:rPr>
        <w:t>number of indicators</w:t>
      </w:r>
      <w:r w:rsidR="002E3160">
        <w:rPr>
          <w:lang w:val="en-US"/>
        </w:rPr>
        <w:t xml:space="preserve"> and develop </w:t>
      </w:r>
      <w:r w:rsidR="00757BA6">
        <w:rPr>
          <w:lang w:val="en-US"/>
        </w:rPr>
        <w:t>link</w:t>
      </w:r>
      <w:r w:rsidR="002E3160">
        <w:rPr>
          <w:lang w:val="en-US"/>
        </w:rPr>
        <w:t>s</w:t>
      </w:r>
      <w:r w:rsidR="00757BA6">
        <w:rPr>
          <w:lang w:val="en-US"/>
        </w:rPr>
        <w:t xml:space="preserve"> to </w:t>
      </w:r>
      <w:r w:rsidR="002E3160">
        <w:rPr>
          <w:lang w:val="en-US"/>
        </w:rPr>
        <w:t xml:space="preserve">future Copernicus climate services. There is also ongoing development between JRC and EEA to ensure consistent approaches in the production of indicators, including easier access to data.  </w:t>
      </w:r>
    </w:p>
    <w:p w:rsidR="009A3941" w:rsidRDefault="009A3941" w:rsidP="00783CA6">
      <w:pPr>
        <w:spacing w:line="240" w:lineRule="auto"/>
        <w:jc w:val="both"/>
        <w:rPr>
          <w:lang w:val="en-US"/>
        </w:rPr>
      </w:pPr>
    </w:p>
    <w:p w:rsidR="00F84FD9" w:rsidRDefault="002E3160" w:rsidP="00783CA6">
      <w:pPr>
        <w:spacing w:line="240" w:lineRule="auto"/>
        <w:jc w:val="both"/>
        <w:rPr>
          <w:lang w:val="en-US"/>
        </w:rPr>
      </w:pPr>
      <w:r>
        <w:rPr>
          <w:lang w:val="en-US"/>
        </w:rPr>
        <w:t xml:space="preserve">Development is also going on under </w:t>
      </w:r>
      <w:r w:rsidR="00F84FD9">
        <w:rPr>
          <w:lang w:val="en-US"/>
        </w:rPr>
        <w:t xml:space="preserve">Eurocordex </w:t>
      </w:r>
      <w:r>
        <w:rPr>
          <w:lang w:val="en-US"/>
        </w:rPr>
        <w:t>with expansion of</w:t>
      </w:r>
      <w:r w:rsidR="00F84FD9">
        <w:rPr>
          <w:lang w:val="en-US"/>
        </w:rPr>
        <w:t xml:space="preserve"> high resolution</w:t>
      </w:r>
      <w:r w:rsidRPr="002E3160">
        <w:rPr>
          <w:lang w:val="en-US"/>
        </w:rPr>
        <w:t xml:space="preserve"> </w:t>
      </w:r>
      <w:r>
        <w:rPr>
          <w:lang w:val="en-US"/>
        </w:rPr>
        <w:t>data with different</w:t>
      </w:r>
      <w:r w:rsidR="00F84FD9">
        <w:rPr>
          <w:lang w:val="en-US"/>
        </w:rPr>
        <w:t xml:space="preserve"> bias correction methods</w:t>
      </w:r>
      <w:r>
        <w:rPr>
          <w:lang w:val="en-US"/>
        </w:rPr>
        <w:t xml:space="preserve"> but at the same time introducing some </w:t>
      </w:r>
      <w:r w:rsidR="00F84FD9">
        <w:rPr>
          <w:lang w:val="en-US"/>
        </w:rPr>
        <w:t>new uncertainties in bias correction.</w:t>
      </w:r>
    </w:p>
    <w:p w:rsidR="00F84FD9" w:rsidRDefault="00F84FD9" w:rsidP="00783CA6">
      <w:pPr>
        <w:spacing w:line="240" w:lineRule="auto"/>
        <w:jc w:val="both"/>
        <w:rPr>
          <w:lang w:val="en-US"/>
        </w:rPr>
      </w:pPr>
    </w:p>
    <w:p w:rsidR="00F84FD9" w:rsidRDefault="002E3160" w:rsidP="00783CA6">
      <w:pPr>
        <w:spacing w:line="240" w:lineRule="auto"/>
        <w:jc w:val="both"/>
        <w:rPr>
          <w:lang w:val="en-US"/>
        </w:rPr>
      </w:pPr>
      <w:r>
        <w:rPr>
          <w:lang w:val="en-US"/>
        </w:rPr>
        <w:t>Finally in the discussion it was noted that going through the past indicators and earlier data with a new f</w:t>
      </w:r>
      <w:r w:rsidR="00F84FD9">
        <w:rPr>
          <w:lang w:val="en-US"/>
        </w:rPr>
        <w:t xml:space="preserve">ramework </w:t>
      </w:r>
      <w:r>
        <w:rPr>
          <w:lang w:val="en-US"/>
        </w:rPr>
        <w:t>can provide useful additional information</w:t>
      </w:r>
      <w:r w:rsidR="00F84FD9">
        <w:rPr>
          <w:lang w:val="en-US"/>
        </w:rPr>
        <w:t>.</w:t>
      </w:r>
    </w:p>
    <w:p w:rsidR="00A62FC9" w:rsidRPr="00901380" w:rsidRDefault="00A62FC9" w:rsidP="00783CA6">
      <w:pPr>
        <w:spacing w:line="240" w:lineRule="auto"/>
        <w:jc w:val="both"/>
        <w:rPr>
          <w:lang w:val="en-US"/>
        </w:rPr>
      </w:pPr>
    </w:p>
    <w:p w:rsidR="002E3160" w:rsidRDefault="00D52EF0" w:rsidP="00783CA6">
      <w:pPr>
        <w:pStyle w:val="Heading1"/>
        <w:spacing w:line="240" w:lineRule="auto"/>
        <w:rPr>
          <w:lang w:val="en-US"/>
        </w:rPr>
      </w:pPr>
      <w:bookmarkStart w:id="8" w:name="_Toc390609972"/>
      <w:r w:rsidRPr="00901380">
        <w:rPr>
          <w:lang w:val="en-US"/>
        </w:rPr>
        <w:t xml:space="preserve">A first set of criteria for CLIPC indicators: Example of how the CLIPC criteria </w:t>
      </w:r>
      <w:r w:rsidR="002E3160">
        <w:rPr>
          <w:lang w:val="en-US"/>
        </w:rPr>
        <w:t xml:space="preserve">could </w:t>
      </w:r>
      <w:r w:rsidRPr="00901380">
        <w:rPr>
          <w:lang w:val="en-US"/>
        </w:rPr>
        <w:t>work in practice</w:t>
      </w:r>
      <w:bookmarkEnd w:id="8"/>
    </w:p>
    <w:p w:rsidR="00D52EF0" w:rsidRDefault="00190DAE" w:rsidP="00783CA6">
      <w:pPr>
        <w:spacing w:line="240" w:lineRule="auto"/>
        <w:rPr>
          <w:i/>
          <w:lang w:val="en-US"/>
        </w:rPr>
      </w:pPr>
      <w:r>
        <w:rPr>
          <w:i/>
          <w:lang w:val="en-US"/>
        </w:rPr>
        <w:t xml:space="preserve">Luis Costa, </w:t>
      </w:r>
      <w:r w:rsidR="00D52EF0" w:rsidRPr="00901380">
        <w:rPr>
          <w:i/>
          <w:lang w:val="en-US"/>
        </w:rPr>
        <w:t>CLIPC</w:t>
      </w:r>
      <w:r>
        <w:rPr>
          <w:i/>
          <w:lang w:val="en-US"/>
        </w:rPr>
        <w:t>/</w:t>
      </w:r>
      <w:r w:rsidR="002E3160">
        <w:rPr>
          <w:i/>
          <w:lang w:val="en-US"/>
        </w:rPr>
        <w:t>PIK</w:t>
      </w:r>
    </w:p>
    <w:p w:rsidR="002E3160" w:rsidRDefault="002E3160" w:rsidP="00783CA6">
      <w:pPr>
        <w:spacing w:line="240" w:lineRule="auto"/>
        <w:rPr>
          <w:i/>
          <w:lang w:val="en-US"/>
        </w:rPr>
      </w:pPr>
    </w:p>
    <w:p w:rsidR="005C606D" w:rsidRDefault="00067E2F" w:rsidP="00783CA6">
      <w:pPr>
        <w:spacing w:line="240" w:lineRule="auto"/>
        <w:rPr>
          <w:lang w:val="en-US"/>
        </w:rPr>
      </w:pPr>
      <w:r w:rsidRPr="00067E2F">
        <w:rPr>
          <w:lang w:val="en-US"/>
        </w:rPr>
        <w:t xml:space="preserve">Luis Costa presented the application of the preliminary criteria for indicators. The main idea is to have a systematic framework that can be used to arrive at clear conclusions in D 7.1 on strengths and weaknesses of climate and climate impact indicators and underlying data. The aim is to provide a proof of concept of indicator criteria. </w:t>
      </w:r>
      <w:r w:rsidR="009819AB">
        <w:rPr>
          <w:lang w:val="en-US"/>
        </w:rPr>
        <w:t xml:space="preserve">A general starting point is the grouping of indicators into three tiers and the </w:t>
      </w:r>
      <w:r w:rsidR="00DA314E">
        <w:rPr>
          <w:lang w:val="en-US"/>
        </w:rPr>
        <w:t xml:space="preserve">grouping of the criteria into two main groups: </w:t>
      </w:r>
      <w:r w:rsidR="00DA314E" w:rsidRPr="00DA314E">
        <w:rPr>
          <w:lang w:val="en-US"/>
        </w:rPr>
        <w:t>Scientific adequacy and feasibility</w:t>
      </w:r>
      <w:r w:rsidR="00DA314E">
        <w:rPr>
          <w:lang w:val="en-US"/>
        </w:rPr>
        <w:t xml:space="preserve"> and </w:t>
      </w:r>
      <w:r w:rsidR="00DA314E" w:rsidRPr="00DA314E">
        <w:rPr>
          <w:lang w:val="en-US"/>
        </w:rPr>
        <w:t>Usability, relevance and scope of use</w:t>
      </w:r>
      <w:r w:rsidR="00DA314E">
        <w:rPr>
          <w:lang w:val="en-US"/>
        </w:rPr>
        <w:t>. In addition there is a consideration of impact functions which can be seen to relate indicators of different tiers to one another, or be used to develop new composite indicators.</w:t>
      </w:r>
    </w:p>
    <w:p w:rsidR="005C606D" w:rsidRDefault="005C606D" w:rsidP="00783CA6">
      <w:pPr>
        <w:spacing w:line="240" w:lineRule="auto"/>
        <w:rPr>
          <w:lang w:val="en-US"/>
        </w:rPr>
      </w:pPr>
    </w:p>
    <w:p w:rsidR="005C606D" w:rsidRDefault="009819AB" w:rsidP="00783CA6">
      <w:pPr>
        <w:pStyle w:val="Heading1"/>
        <w:spacing w:line="240" w:lineRule="auto"/>
        <w:rPr>
          <w:lang w:val="en-US"/>
        </w:rPr>
      </w:pPr>
      <w:bookmarkStart w:id="9" w:name="_Toc390609973"/>
      <w:r>
        <w:rPr>
          <w:lang w:val="en-US"/>
        </w:rPr>
        <w:t>General d</w:t>
      </w:r>
      <w:r w:rsidR="005C606D">
        <w:rPr>
          <w:lang w:val="en-US"/>
        </w:rPr>
        <w:t>iscussion</w:t>
      </w:r>
      <w:r>
        <w:rPr>
          <w:lang w:val="en-US"/>
        </w:rPr>
        <w:t xml:space="preserve"> on criteria</w:t>
      </w:r>
      <w:bookmarkEnd w:id="9"/>
    </w:p>
    <w:p w:rsidR="005C606D" w:rsidRDefault="005C606D" w:rsidP="00783CA6">
      <w:pPr>
        <w:spacing w:line="240" w:lineRule="auto"/>
        <w:rPr>
          <w:lang w:val="en-US"/>
        </w:rPr>
      </w:pPr>
    </w:p>
    <w:p w:rsidR="002E3160" w:rsidRPr="00FC2D27" w:rsidRDefault="00067E2F" w:rsidP="00783CA6">
      <w:pPr>
        <w:spacing w:line="240" w:lineRule="auto"/>
        <w:rPr>
          <w:lang w:val="en-US"/>
        </w:rPr>
      </w:pPr>
      <w:r w:rsidRPr="00FC2D27">
        <w:rPr>
          <w:lang w:val="en-US"/>
        </w:rPr>
        <w:t>The discussion raised as a particular issue the link between the impact functions and the criteria and how to deal with that link. The need to consider some form of a numerical scale for the criteria was also raised.</w:t>
      </w:r>
    </w:p>
    <w:p w:rsidR="00F84FD9" w:rsidRPr="00FC2D27" w:rsidRDefault="00F84FD9" w:rsidP="00783CA6">
      <w:pPr>
        <w:spacing w:line="240" w:lineRule="auto"/>
        <w:rPr>
          <w:lang w:val="en-US"/>
        </w:rPr>
      </w:pPr>
    </w:p>
    <w:p w:rsidR="00144D7F" w:rsidRPr="00FC2D27" w:rsidRDefault="00144D7F" w:rsidP="00783CA6">
      <w:pPr>
        <w:spacing w:line="240" w:lineRule="auto"/>
        <w:rPr>
          <w:lang w:val="en-US"/>
        </w:rPr>
      </w:pPr>
      <w:r w:rsidRPr="00FC2D27">
        <w:rPr>
          <w:lang w:val="en-US"/>
        </w:rPr>
        <w:t xml:space="preserve">In CLIPC there will be a need to consider possibilities to combine indicators thereby possible producing new indicators. It was, however, noted, that these user driven combinations should not be considered as “indicators” in the sense of those that have been evaluated using the criteria.  </w:t>
      </w:r>
    </w:p>
    <w:p w:rsidR="00144D7F" w:rsidRPr="00FC2D27" w:rsidRDefault="00144D7F" w:rsidP="00783CA6">
      <w:pPr>
        <w:spacing w:line="240" w:lineRule="auto"/>
        <w:rPr>
          <w:lang w:val="en-US"/>
        </w:rPr>
      </w:pPr>
    </w:p>
    <w:p w:rsidR="009E0ABA" w:rsidRDefault="00FC2D27" w:rsidP="00783CA6">
      <w:pPr>
        <w:spacing w:line="240" w:lineRule="auto"/>
        <w:rPr>
          <w:lang w:val="en-US"/>
        </w:rPr>
      </w:pPr>
      <w:r w:rsidRPr="00FC2D27">
        <w:rPr>
          <w:lang w:val="en-US"/>
        </w:rPr>
        <w:t>For the i</w:t>
      </w:r>
      <w:r w:rsidR="00144D7F" w:rsidRPr="00FC2D27">
        <w:rPr>
          <w:lang w:val="en-US"/>
        </w:rPr>
        <w:t>nput variables</w:t>
      </w:r>
      <w:r w:rsidRPr="00FC2D27">
        <w:rPr>
          <w:lang w:val="en-US"/>
        </w:rPr>
        <w:t xml:space="preserve"> there is a need to achieve specificity with </w:t>
      </w:r>
      <w:r w:rsidR="00144D7F" w:rsidRPr="00FC2D27">
        <w:rPr>
          <w:lang w:val="en-US"/>
        </w:rPr>
        <w:t xml:space="preserve">standard reference names </w:t>
      </w:r>
      <w:r w:rsidRPr="00FC2D27">
        <w:rPr>
          <w:lang w:val="en-US"/>
        </w:rPr>
        <w:t>ensuring traceability</w:t>
      </w:r>
      <w:r w:rsidR="009E0ABA">
        <w:rPr>
          <w:lang w:val="en-US"/>
        </w:rPr>
        <w:t xml:space="preserve"> and transparency</w:t>
      </w:r>
      <w:r w:rsidRPr="00FC2D27">
        <w:rPr>
          <w:lang w:val="en-US"/>
        </w:rPr>
        <w:t xml:space="preserve">.  </w:t>
      </w:r>
      <w:r w:rsidR="009E0ABA">
        <w:rPr>
          <w:lang w:val="en-US"/>
        </w:rPr>
        <w:t>The c</w:t>
      </w:r>
      <w:r w:rsidR="009E0ABA" w:rsidRPr="00F254CC">
        <w:rPr>
          <w:lang w:val="en-US"/>
        </w:rPr>
        <w:t>riteria to be stressed</w:t>
      </w:r>
      <w:r w:rsidR="009E0ABA">
        <w:rPr>
          <w:lang w:val="en-US"/>
        </w:rPr>
        <w:t xml:space="preserve"> in particular are those that related to the q</w:t>
      </w:r>
      <w:r w:rsidR="009E0ABA" w:rsidRPr="00F254CC">
        <w:rPr>
          <w:lang w:val="en-US"/>
        </w:rPr>
        <w:t>uality of underlying data [thresholds, s</w:t>
      </w:r>
      <w:r w:rsidR="009E0ABA">
        <w:rPr>
          <w:lang w:val="en-US"/>
        </w:rPr>
        <w:t>tandard disclaimer, benchmarks and</w:t>
      </w:r>
      <w:r w:rsidR="009E0ABA" w:rsidRPr="00F254CC">
        <w:rPr>
          <w:lang w:val="en-US"/>
        </w:rPr>
        <w:t xml:space="preserve"> “reference</w:t>
      </w:r>
      <w:r w:rsidR="009E0ABA">
        <w:rPr>
          <w:lang w:val="en-US"/>
        </w:rPr>
        <w:t>s</w:t>
      </w:r>
      <w:r w:rsidR="009E0ABA" w:rsidRPr="00F254CC">
        <w:rPr>
          <w:lang w:val="en-US"/>
        </w:rPr>
        <w:t xml:space="preserve"> to authoritative sources”</w:t>
      </w:r>
      <w:r w:rsidR="009E0ABA">
        <w:rPr>
          <w:lang w:val="en-US"/>
        </w:rPr>
        <w:t>]. It was noted that verifiabilit</w:t>
      </w:r>
      <w:r w:rsidR="009E0ABA" w:rsidRPr="00F254CC">
        <w:rPr>
          <w:lang w:val="en-US"/>
        </w:rPr>
        <w:t xml:space="preserve">y </w:t>
      </w:r>
      <w:r w:rsidR="009E0ABA">
        <w:rPr>
          <w:lang w:val="en-US"/>
        </w:rPr>
        <w:t xml:space="preserve">should be emphasized for impact indicators and </w:t>
      </w:r>
      <w:r w:rsidR="009E0ABA" w:rsidRPr="00F254CC">
        <w:rPr>
          <w:lang w:val="en-US"/>
        </w:rPr>
        <w:t xml:space="preserve">also </w:t>
      </w:r>
      <w:r w:rsidR="009E0ABA">
        <w:rPr>
          <w:lang w:val="en-US"/>
        </w:rPr>
        <w:t xml:space="preserve">the recognition of limits </w:t>
      </w:r>
      <w:r w:rsidR="009E0ABA" w:rsidRPr="00F254CC">
        <w:rPr>
          <w:lang w:val="en-US"/>
        </w:rPr>
        <w:t>impact/indicator function</w:t>
      </w:r>
      <w:r w:rsidR="009E0ABA">
        <w:rPr>
          <w:lang w:val="en-US"/>
        </w:rPr>
        <w:t>s with respect to time interval and</w:t>
      </w:r>
      <w:r w:rsidR="009E0ABA" w:rsidRPr="00F254CC">
        <w:rPr>
          <w:lang w:val="en-US"/>
        </w:rPr>
        <w:t xml:space="preserve"> geographical region</w:t>
      </w:r>
      <w:r w:rsidR="009E0ABA">
        <w:rPr>
          <w:lang w:val="en-US"/>
        </w:rPr>
        <w:t xml:space="preserve"> especially in the context of impact functions which have been developed for specific locations with specific data. The </w:t>
      </w:r>
      <w:r w:rsidR="003021F8">
        <w:rPr>
          <w:lang w:val="en-US"/>
        </w:rPr>
        <w:t xml:space="preserve">(limits of) </w:t>
      </w:r>
      <w:r w:rsidR="009E0ABA">
        <w:rPr>
          <w:lang w:val="en-US"/>
        </w:rPr>
        <w:t xml:space="preserve">transferability </w:t>
      </w:r>
      <w:r w:rsidR="003021F8">
        <w:rPr>
          <w:lang w:val="en-US"/>
        </w:rPr>
        <w:t>should be flagged through criteria. Based on criteria a d</w:t>
      </w:r>
      <w:r w:rsidR="009E0ABA" w:rsidRPr="00F254CC">
        <w:rPr>
          <w:lang w:val="en-US"/>
        </w:rPr>
        <w:t xml:space="preserve">istinction </w:t>
      </w:r>
      <w:r w:rsidR="003021F8">
        <w:rPr>
          <w:lang w:val="en-US"/>
        </w:rPr>
        <w:t xml:space="preserve">can be made between </w:t>
      </w:r>
      <w:r w:rsidR="009E0ABA" w:rsidRPr="00F254CC">
        <w:rPr>
          <w:lang w:val="en-US"/>
        </w:rPr>
        <w:t xml:space="preserve">research/exploratory work </w:t>
      </w:r>
      <w:r w:rsidR="003021F8">
        <w:rPr>
          <w:lang w:val="en-US"/>
        </w:rPr>
        <w:t>that may contribute to future</w:t>
      </w:r>
      <w:r w:rsidR="009E0ABA" w:rsidRPr="00F254CC">
        <w:rPr>
          <w:lang w:val="en-US"/>
        </w:rPr>
        <w:t xml:space="preserve"> indicator</w:t>
      </w:r>
      <w:r w:rsidR="003021F8">
        <w:rPr>
          <w:lang w:val="en-US"/>
        </w:rPr>
        <w:t xml:space="preserve">s as opposed to </w:t>
      </w:r>
      <w:r w:rsidR="009E0ABA" w:rsidRPr="00F254CC">
        <w:rPr>
          <w:lang w:val="en-US"/>
        </w:rPr>
        <w:t>“real indicators”</w:t>
      </w:r>
      <w:r w:rsidR="003021F8">
        <w:rPr>
          <w:lang w:val="en-US"/>
        </w:rPr>
        <w:t xml:space="preserve"> that fulfill selection criteria. </w:t>
      </w:r>
    </w:p>
    <w:p w:rsidR="003D2689" w:rsidRPr="006A6FD8" w:rsidRDefault="003D2689" w:rsidP="00783CA6">
      <w:pPr>
        <w:spacing w:line="240" w:lineRule="auto"/>
        <w:rPr>
          <w:u w:val="single"/>
          <w:lang w:val="en-US"/>
        </w:rPr>
      </w:pPr>
    </w:p>
    <w:p w:rsidR="00ED24D5" w:rsidRPr="00901380" w:rsidRDefault="00ED24D5" w:rsidP="00783CA6">
      <w:pPr>
        <w:spacing w:line="240" w:lineRule="auto"/>
        <w:jc w:val="both"/>
        <w:rPr>
          <w:lang w:val="en-US"/>
        </w:rPr>
      </w:pPr>
    </w:p>
    <w:p w:rsidR="00901380" w:rsidRPr="00E530D2" w:rsidRDefault="008C06F0" w:rsidP="00783CA6">
      <w:pPr>
        <w:pStyle w:val="Heading1"/>
        <w:spacing w:line="240" w:lineRule="auto"/>
        <w:rPr>
          <w:i/>
          <w:lang w:val="en-US"/>
        </w:rPr>
      </w:pPr>
      <w:bookmarkStart w:id="10" w:name="_Toc390609974"/>
      <w:r>
        <w:rPr>
          <w:lang w:val="en-US"/>
        </w:rPr>
        <w:t>P</w:t>
      </w:r>
      <w:r w:rsidR="00D52EF0" w:rsidRPr="00901380">
        <w:rPr>
          <w:lang w:val="en-US"/>
        </w:rPr>
        <w:t xml:space="preserve">riority users/user groups for CLIPC and what preliminary demands they may put on data and </w:t>
      </w:r>
      <w:r>
        <w:rPr>
          <w:lang w:val="en-US"/>
        </w:rPr>
        <w:t xml:space="preserve">impact </w:t>
      </w:r>
      <w:r w:rsidR="00D52EF0" w:rsidRPr="00901380">
        <w:rPr>
          <w:lang w:val="en-US"/>
        </w:rPr>
        <w:t>indicators to be provided</w:t>
      </w:r>
      <w:bookmarkEnd w:id="10"/>
      <w:r w:rsidR="00D52EF0" w:rsidRPr="00901380">
        <w:rPr>
          <w:lang w:val="en-US"/>
        </w:rPr>
        <w:t xml:space="preserve"> </w:t>
      </w:r>
    </w:p>
    <w:p w:rsidR="00D52EF0" w:rsidRPr="00901380" w:rsidRDefault="00D52EF0" w:rsidP="00783CA6">
      <w:pPr>
        <w:spacing w:line="240" w:lineRule="auto"/>
        <w:jc w:val="both"/>
        <w:rPr>
          <w:i/>
          <w:lang w:val="en-US"/>
        </w:rPr>
      </w:pPr>
      <w:r w:rsidRPr="00901380">
        <w:rPr>
          <w:i/>
          <w:lang w:val="en-US"/>
        </w:rPr>
        <w:t>Annemarie Groot</w:t>
      </w:r>
      <w:r w:rsidR="00190DAE">
        <w:rPr>
          <w:i/>
          <w:lang w:val="en-US"/>
        </w:rPr>
        <w:t xml:space="preserve">, </w:t>
      </w:r>
      <w:r w:rsidRPr="00901380">
        <w:rPr>
          <w:i/>
          <w:lang w:val="en-US"/>
        </w:rPr>
        <w:t>CLIPC</w:t>
      </w:r>
      <w:r w:rsidR="00190DAE">
        <w:rPr>
          <w:i/>
          <w:lang w:val="en-US"/>
        </w:rPr>
        <w:t>/</w:t>
      </w:r>
      <w:r w:rsidR="00FC2D27">
        <w:rPr>
          <w:i/>
          <w:lang w:val="en-US"/>
        </w:rPr>
        <w:t>Alterra</w:t>
      </w:r>
    </w:p>
    <w:p w:rsidR="00D52EF0" w:rsidRDefault="00D52EF0" w:rsidP="00783CA6">
      <w:pPr>
        <w:spacing w:line="240" w:lineRule="auto"/>
        <w:jc w:val="both"/>
        <w:rPr>
          <w:lang w:val="en-US"/>
        </w:rPr>
      </w:pPr>
    </w:p>
    <w:p w:rsidR="00994097" w:rsidRPr="00994097" w:rsidRDefault="00994097" w:rsidP="00783CA6">
      <w:pPr>
        <w:spacing w:line="240" w:lineRule="auto"/>
        <w:jc w:val="both"/>
        <w:rPr>
          <w:lang w:val="en-US"/>
        </w:rPr>
      </w:pPr>
      <w:r>
        <w:rPr>
          <w:lang w:val="en-US"/>
        </w:rPr>
        <w:t>Annemarie Groot presented the p</w:t>
      </w:r>
      <w:r w:rsidR="00FA610C">
        <w:rPr>
          <w:lang w:val="en-US"/>
        </w:rPr>
        <w:t>riority user groups</w:t>
      </w:r>
      <w:r>
        <w:rPr>
          <w:lang w:val="en-US"/>
        </w:rPr>
        <w:t xml:space="preserve"> and the u</w:t>
      </w:r>
      <w:r w:rsidRPr="00994097">
        <w:rPr>
          <w:lang w:val="en-US"/>
        </w:rPr>
        <w:t>ser consultation strategies and user requirements</w:t>
      </w:r>
      <w:r>
        <w:rPr>
          <w:lang w:val="en-US"/>
        </w:rPr>
        <w:t xml:space="preserve"> that have been employed in other projects. She concluded that </w:t>
      </w:r>
      <w:r w:rsidRPr="00994097">
        <w:rPr>
          <w:lang w:val="en-US"/>
        </w:rPr>
        <w:t xml:space="preserve">a pragmatic approach </w:t>
      </w:r>
      <w:r>
        <w:rPr>
          <w:lang w:val="en-US"/>
        </w:rPr>
        <w:t>is needed in</w:t>
      </w:r>
      <w:r w:rsidRPr="00994097">
        <w:rPr>
          <w:lang w:val="en-US"/>
        </w:rPr>
        <w:t xml:space="preserve"> select</w:t>
      </w:r>
      <w:r>
        <w:rPr>
          <w:lang w:val="en-US"/>
        </w:rPr>
        <w:t>ing</w:t>
      </w:r>
      <w:r w:rsidRPr="00994097">
        <w:rPr>
          <w:lang w:val="en-US"/>
        </w:rPr>
        <w:t xml:space="preserve"> priority user groups. </w:t>
      </w:r>
      <w:r>
        <w:rPr>
          <w:lang w:val="en-US"/>
        </w:rPr>
        <w:t>P</w:t>
      </w:r>
      <w:r w:rsidRPr="00994097">
        <w:rPr>
          <w:lang w:val="en-US"/>
        </w:rPr>
        <w:t xml:space="preserve">otential users can be </w:t>
      </w:r>
      <w:r>
        <w:rPr>
          <w:lang w:val="en-US"/>
        </w:rPr>
        <w:t>placed</w:t>
      </w:r>
      <w:r w:rsidRPr="00994097">
        <w:rPr>
          <w:lang w:val="en-US"/>
        </w:rPr>
        <w:t xml:space="preserve"> in three circles dependent on the involvement</w:t>
      </w:r>
      <w:r>
        <w:rPr>
          <w:lang w:val="en-US"/>
        </w:rPr>
        <w:t xml:space="preserve"> in the CLIPC project</w:t>
      </w:r>
      <w:r w:rsidRPr="00994097">
        <w:rPr>
          <w:lang w:val="en-US"/>
        </w:rPr>
        <w:t xml:space="preserve"> and related projects</w:t>
      </w:r>
      <w:r>
        <w:rPr>
          <w:lang w:val="en-US"/>
        </w:rPr>
        <w:t xml:space="preserve">. The inner circle consist of those </w:t>
      </w:r>
      <w:r w:rsidRPr="00994097">
        <w:rPr>
          <w:lang w:val="en-US"/>
        </w:rPr>
        <w:t>already involved in projects of CLIPC partners</w:t>
      </w:r>
      <w:r>
        <w:rPr>
          <w:lang w:val="en-US"/>
        </w:rPr>
        <w:t>, the second of u</w:t>
      </w:r>
      <w:r w:rsidRPr="00994097">
        <w:rPr>
          <w:lang w:val="en-US"/>
        </w:rPr>
        <w:t>sers already involved in other similar European and national projects</w:t>
      </w:r>
      <w:r>
        <w:rPr>
          <w:lang w:val="en-US"/>
        </w:rPr>
        <w:t xml:space="preserve"> and finally the p</w:t>
      </w:r>
      <w:r w:rsidRPr="00994097">
        <w:rPr>
          <w:lang w:val="en-US"/>
        </w:rPr>
        <w:t xml:space="preserve">otential users of interest </w:t>
      </w:r>
      <w:r>
        <w:rPr>
          <w:lang w:val="en-US"/>
        </w:rPr>
        <w:t>recognised</w:t>
      </w:r>
      <w:r w:rsidRPr="00994097">
        <w:rPr>
          <w:lang w:val="en-US"/>
        </w:rPr>
        <w:t xml:space="preserve"> by various partners but not necessary involved in any projects </w:t>
      </w:r>
      <w:r>
        <w:rPr>
          <w:lang w:val="en-US"/>
        </w:rPr>
        <w:t>that has direct links with CLIPC</w:t>
      </w:r>
      <w:r w:rsidRPr="00994097">
        <w:rPr>
          <w:lang w:val="en-US"/>
        </w:rPr>
        <w:t>.</w:t>
      </w:r>
      <w:r>
        <w:rPr>
          <w:lang w:val="en-US"/>
        </w:rPr>
        <w:t xml:space="preserve"> The </w:t>
      </w:r>
      <w:r w:rsidRPr="00994097">
        <w:rPr>
          <w:lang w:val="en-US"/>
        </w:rPr>
        <w:t xml:space="preserve">user needs </w:t>
      </w:r>
      <w:r>
        <w:rPr>
          <w:lang w:val="en-US"/>
        </w:rPr>
        <w:t>can be specified by</w:t>
      </w:r>
      <w:r w:rsidR="00F254CC">
        <w:rPr>
          <w:lang w:val="en-US"/>
        </w:rPr>
        <w:t xml:space="preserve"> identifying</w:t>
      </w:r>
      <w:r w:rsidRPr="00994097">
        <w:rPr>
          <w:lang w:val="en-US"/>
        </w:rPr>
        <w:t xml:space="preserve"> four categories, according to expected requirements and capabilities to handle climate</w:t>
      </w:r>
      <w:r w:rsidR="00F254CC">
        <w:rPr>
          <w:lang w:val="en-US"/>
        </w:rPr>
        <w:t xml:space="preserve"> change information</w:t>
      </w:r>
      <w:r w:rsidRPr="00994097">
        <w:rPr>
          <w:lang w:val="en-US"/>
        </w:rPr>
        <w:t>:</w:t>
      </w:r>
    </w:p>
    <w:p w:rsidR="00994097" w:rsidRPr="00994097" w:rsidRDefault="00994097" w:rsidP="00783CA6">
      <w:pPr>
        <w:spacing w:line="240" w:lineRule="auto"/>
        <w:jc w:val="both"/>
        <w:rPr>
          <w:lang w:val="en-US"/>
        </w:rPr>
      </w:pPr>
      <w:r w:rsidRPr="00994097">
        <w:rPr>
          <w:lang w:val="en-US"/>
        </w:rPr>
        <w:t>A.</w:t>
      </w:r>
      <w:r w:rsidRPr="00994097">
        <w:rPr>
          <w:lang w:val="en-US"/>
        </w:rPr>
        <w:tab/>
        <w:t>Climate Scientists</w:t>
      </w:r>
    </w:p>
    <w:p w:rsidR="00994097" w:rsidRPr="00994097" w:rsidRDefault="00994097" w:rsidP="00783CA6">
      <w:pPr>
        <w:spacing w:line="240" w:lineRule="auto"/>
        <w:jc w:val="both"/>
        <w:rPr>
          <w:lang w:val="en-US"/>
        </w:rPr>
      </w:pPr>
      <w:r w:rsidRPr="00994097">
        <w:rPr>
          <w:lang w:val="en-US"/>
        </w:rPr>
        <w:t>B.</w:t>
      </w:r>
      <w:r w:rsidRPr="00994097">
        <w:rPr>
          <w:lang w:val="en-US"/>
        </w:rPr>
        <w:tab/>
        <w:t>Biophysical impact researchers</w:t>
      </w:r>
    </w:p>
    <w:p w:rsidR="00994097" w:rsidRPr="00994097" w:rsidRDefault="00994097" w:rsidP="00783CA6">
      <w:pPr>
        <w:spacing w:line="240" w:lineRule="auto"/>
        <w:jc w:val="both"/>
        <w:rPr>
          <w:lang w:val="en-US"/>
        </w:rPr>
      </w:pPr>
      <w:r w:rsidRPr="00994097">
        <w:rPr>
          <w:lang w:val="en-US"/>
        </w:rPr>
        <w:t>C.</w:t>
      </w:r>
      <w:r w:rsidRPr="00994097">
        <w:rPr>
          <w:lang w:val="en-US"/>
        </w:rPr>
        <w:tab/>
        <w:t>Boundary workers (or intermediary organizations) and socio-economic impact researchers</w:t>
      </w:r>
    </w:p>
    <w:p w:rsidR="00994097" w:rsidRDefault="00994097" w:rsidP="00783CA6">
      <w:pPr>
        <w:spacing w:line="240" w:lineRule="auto"/>
        <w:jc w:val="both"/>
        <w:rPr>
          <w:lang w:val="en-US"/>
        </w:rPr>
      </w:pPr>
      <w:r w:rsidRPr="00994097">
        <w:rPr>
          <w:lang w:val="en-US"/>
        </w:rPr>
        <w:t>D.</w:t>
      </w:r>
      <w:r w:rsidRPr="00994097">
        <w:rPr>
          <w:lang w:val="en-US"/>
        </w:rPr>
        <w:tab/>
        <w:t>Societal end-users</w:t>
      </w:r>
    </w:p>
    <w:p w:rsidR="00FA610C" w:rsidRDefault="00F254CC" w:rsidP="00783CA6">
      <w:pPr>
        <w:spacing w:line="240" w:lineRule="auto"/>
        <w:jc w:val="both"/>
        <w:rPr>
          <w:lang w:val="en-US"/>
        </w:rPr>
      </w:pPr>
      <w:r>
        <w:rPr>
          <w:lang w:val="en-US"/>
        </w:rPr>
        <w:t>The conclusion had been reached that the focus in identifying user need should on the first three categories.</w:t>
      </w:r>
    </w:p>
    <w:p w:rsidR="00F254CC" w:rsidRDefault="00F254CC" w:rsidP="00783CA6">
      <w:pPr>
        <w:spacing w:line="240" w:lineRule="auto"/>
        <w:jc w:val="both"/>
        <w:rPr>
          <w:lang w:val="en-US"/>
        </w:rPr>
      </w:pPr>
    </w:p>
    <w:p w:rsidR="00F254CC" w:rsidRDefault="00F254CC" w:rsidP="00783CA6">
      <w:pPr>
        <w:spacing w:line="240" w:lineRule="auto"/>
        <w:jc w:val="both"/>
        <w:rPr>
          <w:lang w:val="en-US"/>
        </w:rPr>
      </w:pPr>
    </w:p>
    <w:p w:rsidR="00B87ECA" w:rsidRDefault="00190DAE" w:rsidP="00783CA6">
      <w:pPr>
        <w:pStyle w:val="Heading1"/>
        <w:spacing w:line="240" w:lineRule="auto"/>
        <w:rPr>
          <w:lang w:val="en-US"/>
        </w:rPr>
      </w:pPr>
      <w:bookmarkStart w:id="11" w:name="_Toc390609975"/>
      <w:r>
        <w:rPr>
          <w:lang w:val="en-US"/>
        </w:rPr>
        <w:t>Brainstorming</w:t>
      </w:r>
      <w:r w:rsidR="000B2351" w:rsidRPr="00B87ECA">
        <w:rPr>
          <w:lang w:val="en-US"/>
        </w:rPr>
        <w:t xml:space="preserve"> </w:t>
      </w:r>
      <w:r w:rsidR="008262D5" w:rsidRPr="00B87ECA">
        <w:rPr>
          <w:lang w:val="en-US"/>
        </w:rPr>
        <w:t xml:space="preserve">envisioned </w:t>
      </w:r>
      <w:r w:rsidR="00EE3E6C" w:rsidRPr="00B87ECA">
        <w:rPr>
          <w:lang w:val="en-US"/>
        </w:rPr>
        <w:t>key features the CLIPC toolbox</w:t>
      </w:r>
      <w:bookmarkEnd w:id="11"/>
    </w:p>
    <w:p w:rsidR="00190DAE" w:rsidRDefault="00190DAE" w:rsidP="00783CA6">
      <w:pPr>
        <w:spacing w:line="240" w:lineRule="auto"/>
        <w:jc w:val="both"/>
        <w:rPr>
          <w:i/>
          <w:lang w:val="en-US"/>
        </w:rPr>
      </w:pPr>
      <w:r>
        <w:rPr>
          <w:i/>
          <w:lang w:val="en-US"/>
        </w:rPr>
        <w:t>Mikael Hildén (facilitator), CLIPC/SYKE</w:t>
      </w:r>
    </w:p>
    <w:p w:rsidR="00190DAE" w:rsidRDefault="00190DAE" w:rsidP="00783CA6">
      <w:pPr>
        <w:spacing w:line="240" w:lineRule="auto"/>
        <w:jc w:val="both"/>
        <w:rPr>
          <w:i/>
          <w:lang w:val="en-US"/>
        </w:rPr>
      </w:pPr>
    </w:p>
    <w:p w:rsidR="00F254CC" w:rsidRPr="00F254CC" w:rsidRDefault="00B87ECA" w:rsidP="00783CA6">
      <w:pPr>
        <w:spacing w:line="240" w:lineRule="auto"/>
        <w:jc w:val="both"/>
        <w:rPr>
          <w:lang w:val="en-US"/>
        </w:rPr>
      </w:pPr>
      <w:r w:rsidRPr="00F254CC">
        <w:rPr>
          <w:lang w:val="en-US"/>
        </w:rPr>
        <w:t xml:space="preserve">Using the </w:t>
      </w:r>
      <w:r w:rsidR="00B243A8" w:rsidRPr="00F254CC">
        <w:rPr>
          <w:lang w:val="en-US"/>
        </w:rPr>
        <w:t>priority</w:t>
      </w:r>
      <w:r w:rsidR="00190DAE">
        <w:rPr>
          <w:lang w:val="en-US"/>
        </w:rPr>
        <w:t xml:space="preserve"> user groups </w:t>
      </w:r>
      <w:r w:rsidRPr="00F254CC">
        <w:rPr>
          <w:lang w:val="en-US"/>
        </w:rPr>
        <w:t>as guideline</w:t>
      </w:r>
      <w:r w:rsidR="00F254CC" w:rsidRPr="00F254CC">
        <w:rPr>
          <w:lang w:val="en-US"/>
        </w:rPr>
        <w:t xml:space="preserve"> the workshop discussed </w:t>
      </w:r>
      <w:r w:rsidRPr="00F254CC">
        <w:rPr>
          <w:lang w:val="en-US"/>
        </w:rPr>
        <w:t xml:space="preserve">what functionalities </w:t>
      </w:r>
      <w:r w:rsidR="00F254CC" w:rsidRPr="00F254CC">
        <w:rPr>
          <w:lang w:val="en-US"/>
        </w:rPr>
        <w:t xml:space="preserve">should be </w:t>
      </w:r>
      <w:r w:rsidR="001A072C" w:rsidRPr="00F254CC">
        <w:rPr>
          <w:lang w:val="en-US"/>
        </w:rPr>
        <w:t xml:space="preserve">developed </w:t>
      </w:r>
      <w:r w:rsidRPr="00F254CC">
        <w:rPr>
          <w:lang w:val="en-US"/>
        </w:rPr>
        <w:t>in CLIPC</w:t>
      </w:r>
      <w:r w:rsidR="00F254CC" w:rsidRPr="00F254CC">
        <w:rPr>
          <w:lang w:val="en-US"/>
        </w:rPr>
        <w:t xml:space="preserve"> for the toolbox</w:t>
      </w:r>
      <w:r w:rsidRPr="00F254CC">
        <w:rPr>
          <w:lang w:val="en-US"/>
        </w:rPr>
        <w:t xml:space="preserve">. </w:t>
      </w:r>
    </w:p>
    <w:p w:rsidR="008262D5" w:rsidRDefault="008262D5" w:rsidP="00783CA6">
      <w:pPr>
        <w:spacing w:line="240" w:lineRule="auto"/>
        <w:jc w:val="both"/>
        <w:rPr>
          <w:i/>
          <w:lang w:val="en-US"/>
        </w:rPr>
      </w:pPr>
    </w:p>
    <w:p w:rsidR="00F254CC" w:rsidRDefault="00F254CC" w:rsidP="00783CA6">
      <w:pPr>
        <w:spacing w:line="240" w:lineRule="auto"/>
        <w:jc w:val="both"/>
        <w:rPr>
          <w:lang w:val="en-US"/>
        </w:rPr>
      </w:pPr>
      <w:r>
        <w:rPr>
          <w:lang w:val="en-US"/>
        </w:rPr>
        <w:t xml:space="preserve">The discussion identified a number of general requirements and technical features that should be considered in developing the toolbox. In addition key features for the </w:t>
      </w:r>
      <w:r w:rsidR="00E715BA">
        <w:rPr>
          <w:lang w:val="en-US"/>
        </w:rPr>
        <w:t xml:space="preserve">specific </w:t>
      </w:r>
      <w:r>
        <w:rPr>
          <w:lang w:val="en-US"/>
        </w:rPr>
        <w:t xml:space="preserve">user </w:t>
      </w:r>
      <w:r w:rsidR="00E715BA">
        <w:rPr>
          <w:lang w:val="en-US"/>
        </w:rPr>
        <w:t xml:space="preserve">groups </w:t>
      </w:r>
      <w:r>
        <w:rPr>
          <w:lang w:val="en-US"/>
        </w:rPr>
        <w:t xml:space="preserve">were identified. </w:t>
      </w:r>
    </w:p>
    <w:p w:rsidR="00F254CC" w:rsidRDefault="00F254CC" w:rsidP="00783CA6">
      <w:pPr>
        <w:spacing w:line="240" w:lineRule="auto"/>
        <w:jc w:val="both"/>
        <w:rPr>
          <w:lang w:val="en-US"/>
        </w:rPr>
      </w:pPr>
    </w:p>
    <w:p w:rsidR="00F254CC" w:rsidRPr="00F254CC" w:rsidRDefault="00E715BA" w:rsidP="00783CA6">
      <w:pPr>
        <w:pStyle w:val="Heading2"/>
        <w:spacing w:line="240" w:lineRule="auto"/>
        <w:rPr>
          <w:lang w:val="en-US"/>
        </w:rPr>
      </w:pPr>
      <w:bookmarkStart w:id="12" w:name="_Toc390609976"/>
      <w:r>
        <w:rPr>
          <w:lang w:val="en-US"/>
        </w:rPr>
        <w:t>General requirements</w:t>
      </w:r>
      <w:bookmarkEnd w:id="12"/>
    </w:p>
    <w:p w:rsidR="00E715BA" w:rsidRDefault="00E715BA" w:rsidP="00783CA6">
      <w:pPr>
        <w:spacing w:line="240" w:lineRule="auto"/>
        <w:jc w:val="both"/>
        <w:rPr>
          <w:lang w:val="en-US"/>
        </w:rPr>
      </w:pPr>
    </w:p>
    <w:p w:rsidR="000044C8" w:rsidRDefault="000044C8" w:rsidP="00783CA6">
      <w:pPr>
        <w:spacing w:line="240" w:lineRule="auto"/>
        <w:jc w:val="both"/>
        <w:rPr>
          <w:lang w:val="en-US"/>
        </w:rPr>
      </w:pPr>
      <w:r>
        <w:rPr>
          <w:lang w:val="en-US"/>
        </w:rPr>
        <w:t>User friendliness should be a basic starting point. Users could achieve guidance by registering according to the focus of their interest and the expressed interest would guide the user to relevant parts of the toolbox. There should also be o</w:t>
      </w:r>
      <w:r w:rsidR="00ED2C1E">
        <w:rPr>
          <w:lang w:val="en-US"/>
        </w:rPr>
        <w:t>pportunities for providing feed-</w:t>
      </w:r>
      <w:r>
        <w:rPr>
          <w:lang w:val="en-US"/>
        </w:rPr>
        <w:t>back.</w:t>
      </w:r>
    </w:p>
    <w:p w:rsidR="000044C8" w:rsidRDefault="000044C8" w:rsidP="00783CA6">
      <w:pPr>
        <w:spacing w:line="240" w:lineRule="auto"/>
        <w:jc w:val="both"/>
        <w:rPr>
          <w:lang w:val="en-US"/>
        </w:rPr>
      </w:pPr>
    </w:p>
    <w:p w:rsidR="00E715BA" w:rsidRPr="00E715BA" w:rsidRDefault="000044C8" w:rsidP="00783CA6">
      <w:pPr>
        <w:spacing w:line="240" w:lineRule="auto"/>
        <w:jc w:val="both"/>
        <w:rPr>
          <w:lang w:val="en-US"/>
        </w:rPr>
      </w:pPr>
      <w:r>
        <w:rPr>
          <w:lang w:val="en-US"/>
        </w:rPr>
        <w:t>One way of guiding users is to take p</w:t>
      </w:r>
      <w:r w:rsidR="00E715BA" w:rsidRPr="00E715BA">
        <w:rPr>
          <w:lang w:val="en-US"/>
        </w:rPr>
        <w:t>olicy needs</w:t>
      </w:r>
      <w:r w:rsidR="00E715BA">
        <w:rPr>
          <w:lang w:val="en-US"/>
        </w:rPr>
        <w:t xml:space="preserve"> as a base</w:t>
      </w:r>
      <w:r w:rsidR="00E715BA" w:rsidRPr="00E715BA">
        <w:rPr>
          <w:lang w:val="en-US"/>
        </w:rPr>
        <w:t xml:space="preserve"> for </w:t>
      </w:r>
      <w:r>
        <w:rPr>
          <w:lang w:val="en-US"/>
        </w:rPr>
        <w:t>supporting the users’ selection</w:t>
      </w:r>
      <w:r w:rsidR="00E715BA" w:rsidRPr="00E715BA">
        <w:rPr>
          <w:lang w:val="en-US"/>
        </w:rPr>
        <w:t xml:space="preserve"> </w:t>
      </w:r>
      <w:r>
        <w:rPr>
          <w:lang w:val="en-US"/>
        </w:rPr>
        <w:t xml:space="preserve">of </w:t>
      </w:r>
      <w:r w:rsidR="00E715BA" w:rsidRPr="00E715BA">
        <w:rPr>
          <w:lang w:val="en-US"/>
        </w:rPr>
        <w:t>topics</w:t>
      </w:r>
      <w:r w:rsidR="00E715BA">
        <w:rPr>
          <w:lang w:val="en-US"/>
        </w:rPr>
        <w:t xml:space="preserve"> in the toolbox; for example energy/bioener</w:t>
      </w:r>
      <w:r w:rsidR="00E715BA" w:rsidRPr="00E715BA">
        <w:rPr>
          <w:lang w:val="en-US"/>
        </w:rPr>
        <w:t>gy</w:t>
      </w:r>
      <w:r w:rsidR="00E715BA">
        <w:rPr>
          <w:lang w:val="en-US"/>
        </w:rPr>
        <w:t xml:space="preserve">; </w:t>
      </w:r>
      <w:r w:rsidR="00E715BA" w:rsidRPr="00E715BA">
        <w:rPr>
          <w:lang w:val="en-US"/>
        </w:rPr>
        <w:t xml:space="preserve">climate </w:t>
      </w:r>
      <w:r>
        <w:rPr>
          <w:lang w:val="en-US"/>
        </w:rPr>
        <w:t>data/</w:t>
      </w:r>
      <w:r w:rsidR="00E715BA" w:rsidRPr="00E715BA">
        <w:rPr>
          <w:lang w:val="en-US"/>
        </w:rPr>
        <w:t>impacts</w:t>
      </w:r>
      <w:r w:rsidR="00E715BA">
        <w:rPr>
          <w:lang w:val="en-US"/>
        </w:rPr>
        <w:t>. The specific entry points should be supported by transparent meta-</w:t>
      </w:r>
      <w:r w:rsidR="00E715BA" w:rsidRPr="00E715BA">
        <w:rPr>
          <w:lang w:val="en-US"/>
        </w:rPr>
        <w:t>data</w:t>
      </w:r>
      <w:r w:rsidR="00E715BA">
        <w:rPr>
          <w:lang w:val="en-US"/>
        </w:rPr>
        <w:t xml:space="preserve"> explaining the base for the work.</w:t>
      </w:r>
    </w:p>
    <w:p w:rsidR="00DF23E4" w:rsidRDefault="00DF23E4" w:rsidP="00783CA6">
      <w:pPr>
        <w:spacing w:line="240" w:lineRule="auto"/>
        <w:jc w:val="both"/>
        <w:rPr>
          <w:lang w:val="en-US"/>
        </w:rPr>
      </w:pPr>
    </w:p>
    <w:p w:rsidR="00DF23E4" w:rsidRPr="00DF23E4" w:rsidRDefault="00DF23E4" w:rsidP="00783CA6">
      <w:pPr>
        <w:spacing w:line="240" w:lineRule="auto"/>
        <w:jc w:val="both"/>
        <w:rPr>
          <w:lang w:val="en-US"/>
        </w:rPr>
      </w:pPr>
      <w:r w:rsidRPr="00DF23E4">
        <w:rPr>
          <w:lang w:val="en-US"/>
        </w:rPr>
        <w:t xml:space="preserve">The credibility of the contents of the toolbox needs to be ensured through </w:t>
      </w:r>
    </w:p>
    <w:p w:rsidR="00DF23E4" w:rsidRDefault="00DF23E4" w:rsidP="00783CA6">
      <w:pPr>
        <w:numPr>
          <w:ilvl w:val="0"/>
          <w:numId w:val="12"/>
        </w:numPr>
        <w:spacing w:line="240" w:lineRule="auto"/>
        <w:jc w:val="both"/>
        <w:rPr>
          <w:lang w:val="en-US"/>
        </w:rPr>
      </w:pPr>
      <w:r w:rsidRPr="00DF23E4">
        <w:rPr>
          <w:lang w:val="en-US"/>
        </w:rPr>
        <w:t>appropriate quality control and quality control procedures, including bench marking  of quality with other related services and products</w:t>
      </w:r>
    </w:p>
    <w:p w:rsidR="00DF23E4" w:rsidRDefault="00DF23E4" w:rsidP="00783CA6">
      <w:pPr>
        <w:numPr>
          <w:ilvl w:val="0"/>
          <w:numId w:val="12"/>
        </w:numPr>
        <w:spacing w:line="240" w:lineRule="auto"/>
        <w:jc w:val="both"/>
        <w:rPr>
          <w:lang w:val="en-US"/>
        </w:rPr>
      </w:pPr>
      <w:r w:rsidRPr="00DF23E4">
        <w:rPr>
          <w:lang w:val="en-US"/>
        </w:rPr>
        <w:t>verifiability of information and data provided</w:t>
      </w:r>
    </w:p>
    <w:p w:rsidR="00E715BA" w:rsidRPr="00DF23E4" w:rsidRDefault="00DF23E4" w:rsidP="00783CA6">
      <w:pPr>
        <w:numPr>
          <w:ilvl w:val="0"/>
          <w:numId w:val="12"/>
        </w:numPr>
        <w:spacing w:line="240" w:lineRule="auto"/>
        <w:jc w:val="both"/>
        <w:rPr>
          <w:lang w:val="en-US"/>
        </w:rPr>
      </w:pPr>
      <w:r w:rsidRPr="00DF23E4">
        <w:rPr>
          <w:lang w:val="en-US"/>
        </w:rPr>
        <w:t>disclaimers on data/indicators as appropriate</w:t>
      </w:r>
    </w:p>
    <w:p w:rsidR="00DF23E4" w:rsidRDefault="00DF23E4" w:rsidP="00783CA6">
      <w:pPr>
        <w:spacing w:line="240" w:lineRule="auto"/>
        <w:jc w:val="both"/>
        <w:rPr>
          <w:lang w:val="en-US"/>
        </w:rPr>
      </w:pPr>
    </w:p>
    <w:p w:rsidR="00E715BA" w:rsidRDefault="00E715BA" w:rsidP="00783CA6">
      <w:pPr>
        <w:spacing w:line="240" w:lineRule="auto"/>
        <w:jc w:val="both"/>
        <w:rPr>
          <w:lang w:val="en-US"/>
        </w:rPr>
      </w:pPr>
      <w:r>
        <w:rPr>
          <w:lang w:val="en-US"/>
        </w:rPr>
        <w:t xml:space="preserve">The toolbox should </w:t>
      </w:r>
      <w:r w:rsidR="000044C8">
        <w:rPr>
          <w:lang w:val="en-US"/>
        </w:rPr>
        <w:t xml:space="preserve">preferably </w:t>
      </w:r>
      <w:r>
        <w:rPr>
          <w:lang w:val="en-US"/>
        </w:rPr>
        <w:t>include e</w:t>
      </w:r>
      <w:r w:rsidRPr="00E715BA">
        <w:rPr>
          <w:lang w:val="en-US"/>
        </w:rPr>
        <w:t>xploratory tools</w:t>
      </w:r>
      <w:r>
        <w:rPr>
          <w:lang w:val="en-US"/>
        </w:rPr>
        <w:t xml:space="preserve"> for analyzing the indicators that would allow</w:t>
      </w:r>
      <w:r w:rsidRPr="00E715BA">
        <w:rPr>
          <w:lang w:val="en-US"/>
        </w:rPr>
        <w:t xml:space="preserve"> </w:t>
      </w:r>
      <w:r>
        <w:rPr>
          <w:lang w:val="en-US"/>
        </w:rPr>
        <w:t>c</w:t>
      </w:r>
      <w:r w:rsidRPr="00E715BA">
        <w:rPr>
          <w:lang w:val="en-US"/>
        </w:rPr>
        <w:t>omparison of indicators: a</w:t>
      </w:r>
      <w:r>
        <w:rPr>
          <w:lang w:val="en-US"/>
        </w:rPr>
        <w:t>cross topics; across different time intervals and across</w:t>
      </w:r>
      <w:r w:rsidRPr="00E715BA">
        <w:rPr>
          <w:lang w:val="en-US"/>
        </w:rPr>
        <w:t xml:space="preserve"> different areas</w:t>
      </w:r>
      <w:r>
        <w:rPr>
          <w:lang w:val="en-US"/>
        </w:rPr>
        <w:t xml:space="preserve">. It could also allow users to </w:t>
      </w:r>
      <w:r w:rsidRPr="00E715BA">
        <w:rPr>
          <w:lang w:val="en-US"/>
        </w:rPr>
        <w:t xml:space="preserve">bring in </w:t>
      </w:r>
      <w:r>
        <w:rPr>
          <w:lang w:val="en-US"/>
        </w:rPr>
        <w:t xml:space="preserve">their </w:t>
      </w:r>
      <w:r w:rsidRPr="00E715BA">
        <w:rPr>
          <w:lang w:val="en-US"/>
        </w:rPr>
        <w:t>“own” data to compare</w:t>
      </w:r>
      <w:r>
        <w:rPr>
          <w:lang w:val="en-US"/>
        </w:rPr>
        <w:t xml:space="preserve"> with what is available in the toolbox. This will require </w:t>
      </w:r>
      <w:r w:rsidRPr="00E715BA">
        <w:rPr>
          <w:lang w:val="en-US"/>
        </w:rPr>
        <w:t>standard</w:t>
      </w:r>
      <w:r>
        <w:rPr>
          <w:lang w:val="en-US"/>
        </w:rPr>
        <w:t xml:space="preserve">s for data input and </w:t>
      </w:r>
      <w:r w:rsidRPr="00E715BA">
        <w:rPr>
          <w:lang w:val="en-US"/>
        </w:rPr>
        <w:t>comparison</w:t>
      </w:r>
      <w:r w:rsidR="00DF23E4">
        <w:rPr>
          <w:lang w:val="en-US"/>
        </w:rPr>
        <w:t xml:space="preserve"> but also disclaimers on the use of data for such comparisons</w:t>
      </w:r>
      <w:r>
        <w:rPr>
          <w:lang w:val="en-US"/>
        </w:rPr>
        <w:t>.</w:t>
      </w:r>
      <w:r w:rsidR="00DF23E4" w:rsidRPr="00DF23E4">
        <w:rPr>
          <w:lang w:val="en-US"/>
        </w:rPr>
        <w:t xml:space="preserve"> </w:t>
      </w:r>
      <w:r w:rsidR="00ED2C1E">
        <w:rPr>
          <w:lang w:val="en-US"/>
        </w:rPr>
        <w:t>A distinction</w:t>
      </w:r>
      <w:r w:rsidR="00DF23E4">
        <w:rPr>
          <w:lang w:val="en-US"/>
        </w:rPr>
        <w:t xml:space="preserve"> </w:t>
      </w:r>
      <w:r w:rsidR="00ED2C1E">
        <w:rPr>
          <w:lang w:val="en-US"/>
        </w:rPr>
        <w:t xml:space="preserve">has to </w:t>
      </w:r>
      <w:r w:rsidR="00DF23E4">
        <w:rPr>
          <w:lang w:val="en-US"/>
        </w:rPr>
        <w:t xml:space="preserve">be made between CLIPC-indicators and </w:t>
      </w:r>
      <w:r w:rsidR="00DF23E4" w:rsidRPr="00DF23E4">
        <w:rPr>
          <w:lang w:val="en-US"/>
        </w:rPr>
        <w:t>“User indicators &amp; indexes”</w:t>
      </w:r>
      <w:r w:rsidR="00DF23E4">
        <w:rPr>
          <w:lang w:val="en-US"/>
        </w:rPr>
        <w:t xml:space="preserve">, which are only </w:t>
      </w:r>
      <w:r w:rsidR="00DF23E4" w:rsidRPr="00DF23E4">
        <w:rPr>
          <w:lang w:val="en-US"/>
        </w:rPr>
        <w:t>exploratory products, not “approved indicators”</w:t>
      </w:r>
      <w:r w:rsidR="00DF23E4">
        <w:rPr>
          <w:lang w:val="en-US"/>
        </w:rPr>
        <w:t xml:space="preserve"> even if they use information and data included in the toolbox</w:t>
      </w:r>
      <w:r w:rsidR="00ED2C1E">
        <w:rPr>
          <w:lang w:val="en-US"/>
        </w:rPr>
        <w:t>.</w:t>
      </w:r>
    </w:p>
    <w:p w:rsidR="003021F8" w:rsidRDefault="003021F8" w:rsidP="00783CA6">
      <w:pPr>
        <w:spacing w:line="240" w:lineRule="auto"/>
        <w:jc w:val="both"/>
        <w:rPr>
          <w:lang w:val="en-US"/>
        </w:rPr>
      </w:pPr>
    </w:p>
    <w:p w:rsidR="00E675FF" w:rsidRDefault="003021F8" w:rsidP="00783CA6">
      <w:pPr>
        <w:spacing w:line="240" w:lineRule="auto"/>
        <w:jc w:val="both"/>
        <w:rPr>
          <w:lang w:val="en-US"/>
        </w:rPr>
      </w:pPr>
      <w:r>
        <w:rPr>
          <w:lang w:val="en-US"/>
        </w:rPr>
        <w:t xml:space="preserve">In order to guide users there is a need to reflect on what limitations should be built into the toolbox that would stop users from </w:t>
      </w:r>
      <w:r w:rsidR="00E675FF">
        <w:rPr>
          <w:lang w:val="en-US"/>
        </w:rPr>
        <w:t>creating</w:t>
      </w:r>
      <w:r>
        <w:rPr>
          <w:lang w:val="en-US"/>
        </w:rPr>
        <w:t xml:space="preserve"> </w:t>
      </w:r>
      <w:r w:rsidR="00E675FF">
        <w:rPr>
          <w:lang w:val="en-US"/>
        </w:rPr>
        <w:t xml:space="preserve">combinations and analyses that are scientifically unjustified and potentially misleading. This is closely related to the question on what </w:t>
      </w:r>
      <w:r>
        <w:rPr>
          <w:lang w:val="en-US"/>
        </w:rPr>
        <w:t xml:space="preserve">post processing </w:t>
      </w:r>
      <w:r w:rsidR="00E675FF">
        <w:rPr>
          <w:lang w:val="en-US"/>
        </w:rPr>
        <w:t xml:space="preserve">opportunities CLIPC </w:t>
      </w:r>
      <w:r>
        <w:rPr>
          <w:lang w:val="en-US"/>
        </w:rPr>
        <w:t>will provide</w:t>
      </w:r>
      <w:r w:rsidR="00E675FF">
        <w:rPr>
          <w:lang w:val="en-US"/>
        </w:rPr>
        <w:t xml:space="preserve">. </w:t>
      </w:r>
      <w:r>
        <w:rPr>
          <w:lang w:val="en-US"/>
        </w:rPr>
        <w:t xml:space="preserve"> </w:t>
      </w:r>
      <w:r w:rsidR="00E675FF">
        <w:rPr>
          <w:lang w:val="en-US"/>
        </w:rPr>
        <w:t>With extensive post processing opportunities there is a need for built in “</w:t>
      </w:r>
      <w:r>
        <w:rPr>
          <w:lang w:val="en-US"/>
        </w:rPr>
        <w:t>warnings</w:t>
      </w:r>
      <w:r w:rsidR="00E675FF">
        <w:rPr>
          <w:lang w:val="en-US"/>
        </w:rPr>
        <w:t>”</w:t>
      </w:r>
      <w:r>
        <w:rPr>
          <w:lang w:val="en-US"/>
        </w:rPr>
        <w:t xml:space="preserve"> on combinations </w:t>
      </w:r>
      <w:r w:rsidR="00E675FF">
        <w:rPr>
          <w:lang w:val="en-US"/>
        </w:rPr>
        <w:t xml:space="preserve">of data </w:t>
      </w:r>
      <w:r>
        <w:rPr>
          <w:lang w:val="en-US"/>
        </w:rPr>
        <w:t xml:space="preserve">or explanations for </w:t>
      </w:r>
      <w:r w:rsidR="00E675FF">
        <w:rPr>
          <w:lang w:val="en-US"/>
        </w:rPr>
        <w:t xml:space="preserve">recommended </w:t>
      </w:r>
      <w:r>
        <w:rPr>
          <w:lang w:val="en-US"/>
        </w:rPr>
        <w:t>combinations</w:t>
      </w:r>
      <w:r w:rsidR="00E675FF">
        <w:rPr>
          <w:lang w:val="en-US"/>
        </w:rPr>
        <w:t xml:space="preserve">. </w:t>
      </w:r>
    </w:p>
    <w:p w:rsidR="00E675FF" w:rsidRDefault="00E675FF" w:rsidP="00783CA6">
      <w:pPr>
        <w:spacing w:line="240" w:lineRule="auto"/>
        <w:jc w:val="both"/>
        <w:rPr>
          <w:lang w:val="en-US"/>
        </w:rPr>
      </w:pPr>
    </w:p>
    <w:p w:rsidR="00E715BA" w:rsidRPr="00E715BA" w:rsidRDefault="00E675FF" w:rsidP="00783CA6">
      <w:pPr>
        <w:spacing w:line="240" w:lineRule="auto"/>
        <w:jc w:val="both"/>
        <w:rPr>
          <w:lang w:val="en-US"/>
        </w:rPr>
      </w:pPr>
      <w:r>
        <w:rPr>
          <w:lang w:val="en-US"/>
        </w:rPr>
        <w:t xml:space="preserve">Different </w:t>
      </w:r>
      <w:r w:rsidR="003021F8">
        <w:rPr>
          <w:lang w:val="en-US"/>
        </w:rPr>
        <w:t>types of tools</w:t>
      </w:r>
      <w:r>
        <w:rPr>
          <w:lang w:val="en-US"/>
        </w:rPr>
        <w:t xml:space="preserve"> have different demands in this respect. Thus </w:t>
      </w:r>
      <w:r w:rsidR="003021F8">
        <w:rPr>
          <w:lang w:val="en-US"/>
        </w:rPr>
        <w:t>visualisations</w:t>
      </w:r>
      <w:r>
        <w:rPr>
          <w:lang w:val="en-US"/>
        </w:rPr>
        <w:t xml:space="preserve"> can be largely predefined giving users “controlled” ability to modify data through </w:t>
      </w:r>
      <w:r w:rsidR="003021F8">
        <w:rPr>
          <w:lang w:val="en-US"/>
        </w:rPr>
        <w:t>spatial and temporal aggregation</w:t>
      </w:r>
      <w:r>
        <w:rPr>
          <w:lang w:val="en-US"/>
        </w:rPr>
        <w:t>. Opportunities for statistical analysis and</w:t>
      </w:r>
      <w:r w:rsidR="003021F8">
        <w:rPr>
          <w:lang w:val="en-US"/>
        </w:rPr>
        <w:t xml:space="preserve"> overlay of</w:t>
      </w:r>
      <w:r>
        <w:rPr>
          <w:lang w:val="en-US"/>
        </w:rPr>
        <w:t>, for example,</w:t>
      </w:r>
      <w:r w:rsidR="003021F8">
        <w:rPr>
          <w:lang w:val="en-US"/>
        </w:rPr>
        <w:t xml:space="preserve"> uncertainties</w:t>
      </w:r>
      <w:r>
        <w:rPr>
          <w:lang w:val="en-US"/>
        </w:rPr>
        <w:t xml:space="preserve"> are more challenging in that they require the user to be experienced and aware of caveats. </w:t>
      </w:r>
    </w:p>
    <w:p w:rsidR="00E675FF" w:rsidRDefault="00E675FF" w:rsidP="00783CA6">
      <w:pPr>
        <w:spacing w:line="240" w:lineRule="auto"/>
        <w:jc w:val="both"/>
        <w:rPr>
          <w:lang w:val="en-US"/>
        </w:rPr>
      </w:pPr>
    </w:p>
    <w:p w:rsidR="003021F8" w:rsidRDefault="00E715BA" w:rsidP="00783CA6">
      <w:pPr>
        <w:spacing w:line="240" w:lineRule="auto"/>
        <w:jc w:val="both"/>
        <w:rPr>
          <w:lang w:val="en-US"/>
        </w:rPr>
      </w:pPr>
      <w:r>
        <w:rPr>
          <w:lang w:val="en-US"/>
        </w:rPr>
        <w:t>The toolbox should provide f</w:t>
      </w:r>
      <w:r w:rsidRPr="00E715BA">
        <w:rPr>
          <w:lang w:val="en-US"/>
        </w:rPr>
        <w:t xml:space="preserve">ree and open access to </w:t>
      </w:r>
      <w:r>
        <w:rPr>
          <w:lang w:val="en-US"/>
        </w:rPr>
        <w:t xml:space="preserve">the available </w:t>
      </w:r>
      <w:r w:rsidRPr="00E715BA">
        <w:rPr>
          <w:lang w:val="en-US"/>
        </w:rPr>
        <w:t>material</w:t>
      </w:r>
      <w:r>
        <w:rPr>
          <w:lang w:val="en-US"/>
        </w:rPr>
        <w:t xml:space="preserve"> and ensure its </w:t>
      </w:r>
      <w:r w:rsidRPr="00E715BA">
        <w:rPr>
          <w:lang w:val="en-US"/>
        </w:rPr>
        <w:t>traceability</w:t>
      </w:r>
      <w:r w:rsidR="00ED2C1E">
        <w:rPr>
          <w:lang w:val="en-US"/>
        </w:rPr>
        <w:t xml:space="preserve"> and transparency</w:t>
      </w:r>
      <w:r>
        <w:rPr>
          <w:lang w:val="en-US"/>
        </w:rPr>
        <w:t xml:space="preserve">. </w:t>
      </w:r>
      <w:r w:rsidR="000044C8" w:rsidRPr="000044C8">
        <w:rPr>
          <w:lang w:val="en-US"/>
        </w:rPr>
        <w:t xml:space="preserve">A review team is needed for checking new data and indicators that </w:t>
      </w:r>
      <w:r w:rsidR="000044C8">
        <w:rPr>
          <w:lang w:val="en-US"/>
        </w:rPr>
        <w:t>is proposed to be included in</w:t>
      </w:r>
      <w:r w:rsidR="000044C8" w:rsidRPr="000044C8">
        <w:rPr>
          <w:lang w:val="en-US"/>
        </w:rPr>
        <w:t xml:space="preserve"> the toolbox. </w:t>
      </w:r>
    </w:p>
    <w:p w:rsidR="003021F8" w:rsidRDefault="003021F8" w:rsidP="00783CA6">
      <w:pPr>
        <w:spacing w:line="240" w:lineRule="auto"/>
        <w:jc w:val="both"/>
        <w:rPr>
          <w:lang w:val="en-US"/>
        </w:rPr>
      </w:pPr>
    </w:p>
    <w:p w:rsidR="00E715BA" w:rsidRPr="00E715BA" w:rsidRDefault="000044C8" w:rsidP="00783CA6">
      <w:pPr>
        <w:pStyle w:val="Heading2"/>
        <w:spacing w:line="240" w:lineRule="auto"/>
        <w:rPr>
          <w:lang w:val="en-US"/>
        </w:rPr>
      </w:pPr>
      <w:bookmarkStart w:id="13" w:name="_Toc390609977"/>
      <w:r>
        <w:rPr>
          <w:lang w:val="en-US"/>
        </w:rPr>
        <w:t>Technical requirement</w:t>
      </w:r>
      <w:r w:rsidR="009C5665">
        <w:rPr>
          <w:lang w:val="en-US"/>
        </w:rPr>
        <w:t>s</w:t>
      </w:r>
      <w:bookmarkEnd w:id="13"/>
    </w:p>
    <w:p w:rsidR="000044C8" w:rsidRDefault="000044C8" w:rsidP="00783CA6">
      <w:pPr>
        <w:spacing w:line="240" w:lineRule="auto"/>
        <w:jc w:val="both"/>
        <w:rPr>
          <w:lang w:val="en-US"/>
        </w:rPr>
      </w:pPr>
    </w:p>
    <w:p w:rsidR="00DF23E4" w:rsidRDefault="000044C8" w:rsidP="00783CA6">
      <w:pPr>
        <w:spacing w:line="240" w:lineRule="auto"/>
        <w:jc w:val="both"/>
        <w:rPr>
          <w:lang w:val="en-US"/>
        </w:rPr>
      </w:pPr>
      <w:r>
        <w:rPr>
          <w:lang w:val="en-US"/>
        </w:rPr>
        <w:t>The amount of data and type of indicators should be taken i</w:t>
      </w:r>
      <w:r w:rsidR="00DF23E4">
        <w:rPr>
          <w:lang w:val="en-US"/>
        </w:rPr>
        <w:t>nto account in selecting server</w:t>
      </w:r>
      <w:r>
        <w:rPr>
          <w:lang w:val="en-US"/>
        </w:rPr>
        <w:t xml:space="preserve"> fo</w:t>
      </w:r>
      <w:r w:rsidR="00DF23E4">
        <w:rPr>
          <w:lang w:val="en-US"/>
        </w:rPr>
        <w:t>r the toolbox. The server must</w:t>
      </w:r>
      <w:r>
        <w:rPr>
          <w:lang w:val="en-US"/>
        </w:rPr>
        <w:t xml:space="preserve"> be able to cope with numerous simultaneous users requesting downloads of </w:t>
      </w:r>
      <w:r w:rsidR="00DF23E4">
        <w:rPr>
          <w:lang w:val="en-US"/>
        </w:rPr>
        <w:t>indicator information and data.</w:t>
      </w:r>
    </w:p>
    <w:p w:rsidR="000044C8" w:rsidRPr="00F254CC" w:rsidRDefault="000044C8" w:rsidP="00783CA6">
      <w:pPr>
        <w:spacing w:line="240" w:lineRule="auto"/>
        <w:jc w:val="both"/>
        <w:rPr>
          <w:lang w:val="en-US"/>
        </w:rPr>
      </w:pPr>
    </w:p>
    <w:p w:rsidR="000044C8" w:rsidRDefault="000044C8" w:rsidP="00783CA6">
      <w:pPr>
        <w:spacing w:line="240" w:lineRule="auto"/>
        <w:jc w:val="both"/>
        <w:rPr>
          <w:lang w:val="en-US"/>
        </w:rPr>
      </w:pPr>
      <w:r w:rsidRPr="00F254CC">
        <w:rPr>
          <w:lang w:val="en-US"/>
        </w:rPr>
        <w:t>Registr</w:t>
      </w:r>
      <w:r w:rsidR="00DF23E4">
        <w:rPr>
          <w:lang w:val="en-US"/>
        </w:rPr>
        <w:t xml:space="preserve">ation of users according to needs could also lead to </w:t>
      </w:r>
      <w:r w:rsidRPr="00F254CC">
        <w:rPr>
          <w:lang w:val="en-US"/>
        </w:rPr>
        <w:t>different user interfaces</w:t>
      </w:r>
      <w:r w:rsidR="00DF23E4">
        <w:rPr>
          <w:lang w:val="en-US"/>
        </w:rPr>
        <w:t xml:space="preserve"> which are based on user </w:t>
      </w:r>
      <w:r w:rsidRPr="00F254CC">
        <w:rPr>
          <w:lang w:val="en-US"/>
        </w:rPr>
        <w:t>profiles/areas of interest</w:t>
      </w:r>
      <w:r w:rsidR="00DF23E4">
        <w:rPr>
          <w:lang w:val="en-US"/>
        </w:rPr>
        <w:t>.</w:t>
      </w:r>
      <w:r w:rsidR="00ED2C1E">
        <w:rPr>
          <w:lang w:val="en-US"/>
        </w:rPr>
        <w:t xml:space="preserve"> There could also be a system for flexible data discovery (search function) but also (partly) predefined selection of products and indicators from the portal which the user can reach by specifying broad themes (see general requirements, user friendliness).</w:t>
      </w:r>
    </w:p>
    <w:p w:rsidR="00ED2C1E" w:rsidRPr="00F254CC" w:rsidRDefault="00ED2C1E" w:rsidP="00783CA6">
      <w:pPr>
        <w:spacing w:line="240" w:lineRule="auto"/>
        <w:jc w:val="both"/>
        <w:rPr>
          <w:lang w:val="en-US"/>
        </w:rPr>
      </w:pPr>
    </w:p>
    <w:p w:rsidR="00ED2C1E" w:rsidRPr="00F254CC" w:rsidRDefault="00ED2C1E" w:rsidP="00783CA6">
      <w:pPr>
        <w:spacing w:line="240" w:lineRule="auto"/>
        <w:jc w:val="both"/>
        <w:rPr>
          <w:lang w:val="en-US"/>
        </w:rPr>
      </w:pPr>
      <w:r>
        <w:rPr>
          <w:lang w:val="en-US"/>
        </w:rPr>
        <w:t xml:space="preserve">A help </w:t>
      </w:r>
      <w:r w:rsidRPr="00F254CC">
        <w:rPr>
          <w:lang w:val="en-US"/>
        </w:rPr>
        <w:t>desk function</w:t>
      </w:r>
      <w:r>
        <w:rPr>
          <w:lang w:val="en-US"/>
        </w:rPr>
        <w:t xml:space="preserve"> should be included in the design of the portal. This could also include a general w</w:t>
      </w:r>
      <w:r w:rsidRPr="00F254CC">
        <w:rPr>
          <w:lang w:val="en-US"/>
        </w:rPr>
        <w:t xml:space="preserve">ish list for </w:t>
      </w:r>
      <w:r>
        <w:rPr>
          <w:lang w:val="en-US"/>
        </w:rPr>
        <w:t xml:space="preserve">the </w:t>
      </w:r>
      <w:r w:rsidRPr="00F254CC">
        <w:rPr>
          <w:lang w:val="en-US"/>
        </w:rPr>
        <w:t>management</w:t>
      </w:r>
      <w:r>
        <w:rPr>
          <w:lang w:val="en-US"/>
        </w:rPr>
        <w:t xml:space="preserve"> of tool box, and information on updates and </w:t>
      </w:r>
      <w:r w:rsidRPr="00F254CC">
        <w:rPr>
          <w:lang w:val="en-US"/>
        </w:rPr>
        <w:t>new developments</w:t>
      </w:r>
      <w:r>
        <w:rPr>
          <w:lang w:val="en-US"/>
        </w:rPr>
        <w:t>. Informing regular users can be considered. For example MyOcean regularly sends out information on new developments and products to registered users.</w:t>
      </w:r>
    </w:p>
    <w:p w:rsidR="00DF23E4" w:rsidRDefault="00DF23E4" w:rsidP="00783CA6">
      <w:pPr>
        <w:spacing w:line="240" w:lineRule="auto"/>
        <w:jc w:val="both"/>
        <w:rPr>
          <w:lang w:val="en-US"/>
        </w:rPr>
      </w:pPr>
    </w:p>
    <w:p w:rsidR="000044C8" w:rsidRDefault="00DF23E4" w:rsidP="00783CA6">
      <w:pPr>
        <w:spacing w:line="240" w:lineRule="auto"/>
        <w:jc w:val="both"/>
        <w:rPr>
          <w:lang w:val="en-US"/>
        </w:rPr>
      </w:pPr>
      <w:r>
        <w:rPr>
          <w:lang w:val="en-US"/>
        </w:rPr>
        <w:t xml:space="preserve">The toolbox should be able to automatically inform users of processes, in particular, it could provide </w:t>
      </w:r>
      <w:r w:rsidR="000044C8" w:rsidRPr="00F254CC">
        <w:rPr>
          <w:lang w:val="en-US"/>
        </w:rPr>
        <w:t>information on processing time for “heavy requests”</w:t>
      </w:r>
      <w:r>
        <w:rPr>
          <w:lang w:val="en-US"/>
        </w:rPr>
        <w:t xml:space="preserve"> involving large amounts of data.</w:t>
      </w:r>
    </w:p>
    <w:p w:rsidR="000044C8" w:rsidRPr="00F254CC" w:rsidRDefault="000044C8" w:rsidP="00783CA6">
      <w:pPr>
        <w:spacing w:line="240" w:lineRule="auto"/>
        <w:jc w:val="both"/>
        <w:rPr>
          <w:lang w:val="en-US"/>
        </w:rPr>
      </w:pPr>
    </w:p>
    <w:p w:rsidR="000044C8" w:rsidRDefault="00ED2C1E" w:rsidP="00783CA6">
      <w:pPr>
        <w:pStyle w:val="Heading2"/>
        <w:spacing w:line="240" w:lineRule="auto"/>
        <w:rPr>
          <w:lang w:val="en-US"/>
        </w:rPr>
      </w:pPr>
      <w:bookmarkStart w:id="14" w:name="_Toc390609978"/>
      <w:r>
        <w:rPr>
          <w:lang w:val="en-US"/>
        </w:rPr>
        <w:t>Specific characteristics serving particular user groups</w:t>
      </w:r>
      <w:bookmarkEnd w:id="14"/>
    </w:p>
    <w:p w:rsidR="000044C8" w:rsidRDefault="000044C8" w:rsidP="00783CA6">
      <w:pPr>
        <w:spacing w:line="240" w:lineRule="auto"/>
        <w:jc w:val="both"/>
        <w:rPr>
          <w:lang w:val="en-US"/>
        </w:rPr>
      </w:pPr>
    </w:p>
    <w:p w:rsidR="00F254CC" w:rsidRPr="00F254CC" w:rsidRDefault="00F254CC" w:rsidP="00783CA6">
      <w:pPr>
        <w:pStyle w:val="Heading3"/>
        <w:spacing w:line="240" w:lineRule="auto"/>
        <w:rPr>
          <w:lang w:val="en-US"/>
        </w:rPr>
      </w:pPr>
      <w:bookmarkStart w:id="15" w:name="_Toc390609979"/>
      <w:r w:rsidRPr="00F254CC">
        <w:rPr>
          <w:lang w:val="en-US"/>
        </w:rPr>
        <w:t>Climate scientists</w:t>
      </w:r>
      <w:bookmarkEnd w:id="15"/>
    </w:p>
    <w:p w:rsidR="00ED2C1E" w:rsidRDefault="00ED2C1E" w:rsidP="00783CA6">
      <w:pPr>
        <w:spacing w:line="240" w:lineRule="auto"/>
        <w:jc w:val="both"/>
        <w:rPr>
          <w:lang w:val="en-US"/>
        </w:rPr>
      </w:pPr>
    </w:p>
    <w:p w:rsidR="00F254CC" w:rsidRDefault="00ED2C1E" w:rsidP="00783CA6">
      <w:pPr>
        <w:spacing w:line="240" w:lineRule="auto"/>
        <w:jc w:val="both"/>
        <w:rPr>
          <w:lang w:val="en-US"/>
        </w:rPr>
      </w:pPr>
      <w:r>
        <w:rPr>
          <w:lang w:val="en-US"/>
        </w:rPr>
        <w:t xml:space="preserve">Need for </w:t>
      </w:r>
      <w:r w:rsidR="00F254CC" w:rsidRPr="00F254CC">
        <w:rPr>
          <w:lang w:val="en-US"/>
        </w:rPr>
        <w:t xml:space="preserve">specific </w:t>
      </w:r>
      <w:r>
        <w:rPr>
          <w:lang w:val="en-US"/>
        </w:rPr>
        <w:t xml:space="preserve">and </w:t>
      </w:r>
      <w:r w:rsidR="00F254CC" w:rsidRPr="00F254CC">
        <w:rPr>
          <w:lang w:val="en-US"/>
        </w:rPr>
        <w:t>detailed data</w:t>
      </w:r>
      <w:r>
        <w:rPr>
          <w:lang w:val="en-US"/>
        </w:rPr>
        <w:t xml:space="preserve">; will wish to have maximum </w:t>
      </w:r>
      <w:r w:rsidR="002403B7">
        <w:rPr>
          <w:lang w:val="en-US"/>
        </w:rPr>
        <w:t>options</w:t>
      </w:r>
      <w:r>
        <w:rPr>
          <w:lang w:val="en-US"/>
        </w:rPr>
        <w:t xml:space="preserve"> </w:t>
      </w:r>
      <w:r w:rsidR="002403B7">
        <w:rPr>
          <w:lang w:val="en-US"/>
        </w:rPr>
        <w:t xml:space="preserve">to explore data further by analysing it using different user driven tools </w:t>
      </w:r>
      <w:r w:rsidR="00F254CC" w:rsidRPr="00F254CC">
        <w:rPr>
          <w:lang w:val="en-US"/>
        </w:rPr>
        <w:t xml:space="preserve">for </w:t>
      </w:r>
      <w:r w:rsidR="002403B7">
        <w:rPr>
          <w:lang w:val="en-US"/>
        </w:rPr>
        <w:t>treating the data</w:t>
      </w:r>
      <w:r w:rsidR="00F254CC" w:rsidRPr="00F254CC">
        <w:rPr>
          <w:lang w:val="en-US"/>
        </w:rPr>
        <w:t xml:space="preserve">, including scatter plots, </w:t>
      </w:r>
      <w:r w:rsidR="002403B7" w:rsidRPr="00F254CC">
        <w:rPr>
          <w:lang w:val="en-US"/>
        </w:rPr>
        <w:t xml:space="preserve">free choice of </w:t>
      </w:r>
      <w:r w:rsidR="00F254CC" w:rsidRPr="00F254CC">
        <w:rPr>
          <w:lang w:val="en-US"/>
        </w:rPr>
        <w:t>timelines</w:t>
      </w:r>
      <w:r w:rsidR="002403B7">
        <w:rPr>
          <w:lang w:val="en-US"/>
        </w:rPr>
        <w:t xml:space="preserve"> and other technical treatment.</w:t>
      </w:r>
      <w:r w:rsidR="002403B7" w:rsidRPr="002403B7">
        <w:rPr>
          <w:lang w:val="en-US"/>
        </w:rPr>
        <w:t xml:space="preserve"> </w:t>
      </w:r>
      <w:r w:rsidR="002403B7">
        <w:rPr>
          <w:lang w:val="en-US"/>
        </w:rPr>
        <w:t>Flexibility with</w:t>
      </w:r>
      <w:r w:rsidR="002403B7" w:rsidRPr="00F254CC">
        <w:rPr>
          <w:lang w:val="en-US"/>
        </w:rPr>
        <w:t xml:space="preserve"> many choices in examining </w:t>
      </w:r>
      <w:r w:rsidR="002403B7">
        <w:rPr>
          <w:lang w:val="en-US"/>
        </w:rPr>
        <w:t xml:space="preserve">the </w:t>
      </w:r>
      <w:r w:rsidR="002403B7" w:rsidRPr="00F254CC">
        <w:rPr>
          <w:lang w:val="en-US"/>
        </w:rPr>
        <w:t>data</w:t>
      </w:r>
      <w:r w:rsidR="002403B7">
        <w:rPr>
          <w:lang w:val="en-US"/>
        </w:rPr>
        <w:t xml:space="preserve"> is a key</w:t>
      </w:r>
      <w:r w:rsidR="00687AC3">
        <w:rPr>
          <w:lang w:val="en-US"/>
        </w:rPr>
        <w:t xml:space="preserve"> to usefulness from the climate scientists point of view</w:t>
      </w:r>
      <w:r w:rsidR="002403B7">
        <w:rPr>
          <w:lang w:val="en-US"/>
        </w:rPr>
        <w:t>.</w:t>
      </w:r>
    </w:p>
    <w:p w:rsidR="00F254CC" w:rsidRPr="00F254CC" w:rsidRDefault="002403B7" w:rsidP="00783CA6">
      <w:pPr>
        <w:spacing w:line="240" w:lineRule="auto"/>
        <w:jc w:val="both"/>
        <w:rPr>
          <w:lang w:val="en-US"/>
        </w:rPr>
      </w:pPr>
      <w:r>
        <w:rPr>
          <w:lang w:val="en-US"/>
        </w:rPr>
        <w:t>Climate scientists are also likely to wish opportunities that allow sharing of</w:t>
      </w:r>
      <w:r w:rsidR="00F254CC" w:rsidRPr="00F254CC">
        <w:rPr>
          <w:lang w:val="en-US"/>
        </w:rPr>
        <w:t xml:space="preserve"> files, </w:t>
      </w:r>
      <w:r>
        <w:rPr>
          <w:lang w:val="en-US"/>
        </w:rPr>
        <w:t xml:space="preserve">and the </w:t>
      </w:r>
      <w:r w:rsidR="00F254CC" w:rsidRPr="00F254CC">
        <w:rPr>
          <w:lang w:val="en-US"/>
        </w:rPr>
        <w:t>extraction of subsets of data for areas &amp; issues</w:t>
      </w:r>
    </w:p>
    <w:p w:rsidR="00F254CC" w:rsidRPr="00F254CC" w:rsidRDefault="00F254CC" w:rsidP="00783CA6">
      <w:pPr>
        <w:spacing w:line="240" w:lineRule="auto"/>
        <w:jc w:val="both"/>
        <w:rPr>
          <w:lang w:val="en-US"/>
        </w:rPr>
      </w:pPr>
    </w:p>
    <w:p w:rsidR="00F254CC" w:rsidRPr="00F254CC" w:rsidRDefault="00F254CC" w:rsidP="00783CA6">
      <w:pPr>
        <w:pStyle w:val="Heading3"/>
        <w:spacing w:line="240" w:lineRule="auto"/>
        <w:rPr>
          <w:lang w:val="en-US"/>
        </w:rPr>
      </w:pPr>
      <w:bookmarkStart w:id="16" w:name="_Toc390609980"/>
      <w:r w:rsidRPr="00F254CC">
        <w:rPr>
          <w:lang w:val="en-US"/>
        </w:rPr>
        <w:t>Impact scientists</w:t>
      </w:r>
      <w:bookmarkEnd w:id="16"/>
    </w:p>
    <w:p w:rsidR="002403B7" w:rsidRDefault="002403B7" w:rsidP="00783CA6">
      <w:pPr>
        <w:spacing w:line="240" w:lineRule="auto"/>
        <w:jc w:val="both"/>
        <w:rPr>
          <w:lang w:val="en-US"/>
        </w:rPr>
      </w:pPr>
    </w:p>
    <w:p w:rsidR="00F254CC" w:rsidRDefault="002403B7" w:rsidP="00783CA6">
      <w:pPr>
        <w:spacing w:line="240" w:lineRule="auto"/>
        <w:jc w:val="both"/>
        <w:rPr>
          <w:lang w:val="en-US"/>
        </w:rPr>
      </w:pPr>
      <w:r>
        <w:rPr>
          <w:lang w:val="en-US"/>
        </w:rPr>
        <w:t xml:space="preserve">Impact scientists are likely to benefit from </w:t>
      </w:r>
      <w:r w:rsidR="00F254CC" w:rsidRPr="00F254CC">
        <w:rPr>
          <w:lang w:val="en-US"/>
        </w:rPr>
        <w:t>partly predefined</w:t>
      </w:r>
      <w:r>
        <w:rPr>
          <w:lang w:val="en-US"/>
        </w:rPr>
        <w:t xml:space="preserve"> analyses of particular data and indicators, and to wish to have </w:t>
      </w:r>
      <w:r w:rsidR="00F254CC" w:rsidRPr="00F254CC">
        <w:rPr>
          <w:lang w:val="en-US"/>
        </w:rPr>
        <w:t>explanations and visualisations</w:t>
      </w:r>
      <w:r>
        <w:rPr>
          <w:lang w:val="en-US"/>
        </w:rPr>
        <w:t xml:space="preserve"> of climate data (tier 1) indicators in particular.</w:t>
      </w:r>
      <w:r w:rsidRPr="002403B7">
        <w:rPr>
          <w:lang w:val="en-US"/>
        </w:rPr>
        <w:t xml:space="preserve"> </w:t>
      </w:r>
      <w:r>
        <w:rPr>
          <w:lang w:val="en-US"/>
        </w:rPr>
        <w:t>They could also wish to see p</w:t>
      </w:r>
      <w:r w:rsidRPr="00F254CC">
        <w:rPr>
          <w:lang w:val="en-US"/>
        </w:rPr>
        <w:t>ointers to similar/related data starting from some topic</w:t>
      </w:r>
      <w:r>
        <w:rPr>
          <w:lang w:val="en-US"/>
        </w:rPr>
        <w:t xml:space="preserve">. </w:t>
      </w:r>
      <w:r w:rsidR="00687AC3">
        <w:rPr>
          <w:lang w:val="en-US"/>
        </w:rPr>
        <w:t xml:space="preserve">This can be achieved by clearly labelling specific information according to </w:t>
      </w:r>
      <w:r w:rsidR="00687AC3" w:rsidRPr="00F254CC">
        <w:rPr>
          <w:lang w:val="en-US"/>
        </w:rPr>
        <w:t xml:space="preserve">areas/topics </w:t>
      </w:r>
      <w:r w:rsidR="00687AC3">
        <w:rPr>
          <w:lang w:val="en-US"/>
        </w:rPr>
        <w:t>of interest.</w:t>
      </w:r>
    </w:p>
    <w:p w:rsidR="002403B7" w:rsidRDefault="002403B7" w:rsidP="00783CA6">
      <w:pPr>
        <w:spacing w:line="240" w:lineRule="auto"/>
        <w:jc w:val="both"/>
        <w:rPr>
          <w:lang w:val="en-US"/>
        </w:rPr>
      </w:pPr>
    </w:p>
    <w:p w:rsidR="00F254CC" w:rsidRPr="00F254CC" w:rsidRDefault="002403B7" w:rsidP="00783CA6">
      <w:pPr>
        <w:spacing w:line="240" w:lineRule="auto"/>
        <w:jc w:val="both"/>
        <w:rPr>
          <w:lang w:val="en-US"/>
        </w:rPr>
      </w:pPr>
      <w:r>
        <w:rPr>
          <w:lang w:val="en-US"/>
        </w:rPr>
        <w:t xml:space="preserve">Impact scientists are dependent on </w:t>
      </w:r>
      <w:r w:rsidR="00F254CC" w:rsidRPr="00F254CC">
        <w:rPr>
          <w:lang w:val="en-US"/>
        </w:rPr>
        <w:t>good metadata</w:t>
      </w:r>
      <w:r w:rsidR="00687AC3">
        <w:rPr>
          <w:lang w:val="en-US"/>
        </w:rPr>
        <w:t xml:space="preserve"> when reporting analyses involving the combination of different indicators to get insights into tier 2 and 3 of the indicators</w:t>
      </w:r>
      <w:r w:rsidR="00F254CC" w:rsidRPr="00F254CC">
        <w:rPr>
          <w:lang w:val="en-US"/>
        </w:rPr>
        <w:t xml:space="preserve">, and </w:t>
      </w:r>
      <w:r w:rsidR="00687AC3">
        <w:rPr>
          <w:lang w:val="en-US"/>
        </w:rPr>
        <w:t xml:space="preserve">should </w:t>
      </w:r>
      <w:r w:rsidR="00F254CC" w:rsidRPr="00F254CC">
        <w:rPr>
          <w:lang w:val="en-US"/>
        </w:rPr>
        <w:t xml:space="preserve">also </w:t>
      </w:r>
      <w:r w:rsidR="00687AC3">
        <w:rPr>
          <w:lang w:val="en-US"/>
        </w:rPr>
        <w:t xml:space="preserve">be required to contribute to the </w:t>
      </w:r>
      <w:r w:rsidR="00F254CC" w:rsidRPr="00F254CC">
        <w:rPr>
          <w:lang w:val="en-US"/>
        </w:rPr>
        <w:t>development of metadata</w:t>
      </w:r>
      <w:r w:rsidR="00687AC3">
        <w:rPr>
          <w:lang w:val="en-US"/>
        </w:rPr>
        <w:t xml:space="preserve">. </w:t>
      </w:r>
    </w:p>
    <w:p w:rsidR="00F254CC" w:rsidRPr="00F254CC" w:rsidRDefault="00F254CC" w:rsidP="00783CA6">
      <w:pPr>
        <w:spacing w:line="240" w:lineRule="auto"/>
        <w:jc w:val="both"/>
        <w:rPr>
          <w:lang w:val="en-US"/>
        </w:rPr>
      </w:pPr>
      <w:r w:rsidRPr="00F254CC">
        <w:rPr>
          <w:lang w:val="en-US"/>
        </w:rPr>
        <w:tab/>
      </w:r>
    </w:p>
    <w:p w:rsidR="00F254CC" w:rsidRPr="00F254CC" w:rsidRDefault="00687AC3" w:rsidP="00783CA6">
      <w:pPr>
        <w:spacing w:line="240" w:lineRule="auto"/>
        <w:jc w:val="both"/>
        <w:rPr>
          <w:lang w:val="en-US"/>
        </w:rPr>
      </w:pPr>
      <w:r>
        <w:rPr>
          <w:lang w:val="en-US"/>
        </w:rPr>
        <w:t>Impact research will have a particular interest in considerations of</w:t>
      </w:r>
      <w:r w:rsidR="00F254CC" w:rsidRPr="00F254CC">
        <w:rPr>
          <w:lang w:val="en-US"/>
        </w:rPr>
        <w:t xml:space="preserve"> </w:t>
      </w:r>
      <w:r>
        <w:rPr>
          <w:lang w:val="en-US"/>
        </w:rPr>
        <w:t>links between</w:t>
      </w:r>
      <w:r w:rsidR="00F254CC" w:rsidRPr="00F254CC">
        <w:rPr>
          <w:lang w:val="en-US"/>
        </w:rPr>
        <w:t xml:space="preserve"> impacts </w:t>
      </w:r>
      <w:r>
        <w:rPr>
          <w:lang w:val="en-US"/>
        </w:rPr>
        <w:t>and</w:t>
      </w:r>
      <w:r w:rsidR="00F254CC" w:rsidRPr="00F254CC">
        <w:rPr>
          <w:lang w:val="en-US"/>
        </w:rPr>
        <w:t xml:space="preserve"> adaptation action</w:t>
      </w:r>
      <w:r>
        <w:rPr>
          <w:lang w:val="en-US"/>
        </w:rPr>
        <w:t>, and</w:t>
      </w:r>
      <w:r w:rsidR="00F254CC" w:rsidRPr="00F254CC">
        <w:rPr>
          <w:lang w:val="en-US"/>
        </w:rPr>
        <w:t xml:space="preserve"> </w:t>
      </w:r>
      <w:r w:rsidRPr="00F254CC">
        <w:rPr>
          <w:lang w:val="en-US"/>
        </w:rPr>
        <w:t xml:space="preserve">how to </w:t>
      </w:r>
      <w:r>
        <w:rPr>
          <w:lang w:val="en-US"/>
        </w:rPr>
        <w:t xml:space="preserve">monitor </w:t>
      </w:r>
      <w:r w:rsidR="00F254CC" w:rsidRPr="00F254CC">
        <w:rPr>
          <w:lang w:val="en-US"/>
        </w:rPr>
        <w:t>measures</w:t>
      </w:r>
      <w:r>
        <w:rPr>
          <w:lang w:val="en-US"/>
        </w:rPr>
        <w:t xml:space="preserve"> improving adaptation or adaptive capacity. Therefore indicators or tools that allows the exploration of the available information in the light of, for example, the EU-</w:t>
      </w:r>
      <w:r w:rsidR="00F254CC" w:rsidRPr="00F254CC">
        <w:rPr>
          <w:lang w:val="en-US"/>
        </w:rPr>
        <w:t>adaptation strategy</w:t>
      </w:r>
      <w:r>
        <w:rPr>
          <w:lang w:val="en-US"/>
        </w:rPr>
        <w:t xml:space="preserve"> at tier 2 and 3, will be of particular interest for impact scientists.</w:t>
      </w:r>
    </w:p>
    <w:p w:rsidR="00F254CC" w:rsidRPr="00F254CC" w:rsidRDefault="00F254CC" w:rsidP="00783CA6">
      <w:pPr>
        <w:spacing w:line="240" w:lineRule="auto"/>
        <w:jc w:val="both"/>
        <w:rPr>
          <w:lang w:val="en-US"/>
        </w:rPr>
      </w:pPr>
    </w:p>
    <w:p w:rsidR="00F254CC" w:rsidRPr="00F254CC" w:rsidRDefault="00F254CC" w:rsidP="00783CA6">
      <w:pPr>
        <w:pStyle w:val="Heading3"/>
        <w:spacing w:line="240" w:lineRule="auto"/>
        <w:rPr>
          <w:lang w:val="en-US"/>
        </w:rPr>
      </w:pPr>
      <w:bookmarkStart w:id="17" w:name="_Toc390609981"/>
      <w:r w:rsidRPr="00F254CC">
        <w:rPr>
          <w:lang w:val="en-US"/>
        </w:rPr>
        <w:t>Intermediaries</w:t>
      </w:r>
      <w:bookmarkEnd w:id="17"/>
    </w:p>
    <w:p w:rsidR="00687AC3" w:rsidRDefault="00687AC3" w:rsidP="00783CA6">
      <w:pPr>
        <w:spacing w:line="240" w:lineRule="auto"/>
        <w:jc w:val="both"/>
        <w:rPr>
          <w:lang w:val="en-US"/>
        </w:rPr>
      </w:pPr>
    </w:p>
    <w:p w:rsidR="00687AC3" w:rsidRDefault="00687AC3" w:rsidP="00783CA6">
      <w:pPr>
        <w:spacing w:line="240" w:lineRule="auto"/>
        <w:jc w:val="both"/>
        <w:rPr>
          <w:lang w:val="en-US"/>
        </w:rPr>
      </w:pPr>
      <w:r>
        <w:rPr>
          <w:lang w:val="en-US"/>
        </w:rPr>
        <w:t>Intermediaries are particularly likely to benefit from a toolbox that provides as many finalized products as possible</w:t>
      </w:r>
      <w:r w:rsidR="00470923">
        <w:rPr>
          <w:lang w:val="en-US"/>
        </w:rPr>
        <w:t>. This means for example</w:t>
      </w:r>
    </w:p>
    <w:p w:rsidR="00470923" w:rsidRDefault="00470923" w:rsidP="00783CA6">
      <w:pPr>
        <w:numPr>
          <w:ilvl w:val="0"/>
          <w:numId w:val="13"/>
        </w:numPr>
        <w:spacing w:line="240" w:lineRule="auto"/>
        <w:jc w:val="both"/>
        <w:rPr>
          <w:lang w:val="en-US"/>
        </w:rPr>
      </w:pPr>
      <w:r>
        <w:rPr>
          <w:lang w:val="en-US"/>
        </w:rPr>
        <w:t>P</w:t>
      </w:r>
      <w:r w:rsidRPr="00F254CC">
        <w:rPr>
          <w:lang w:val="en-US"/>
        </w:rPr>
        <w:t>redefined maps</w:t>
      </w:r>
      <w:r>
        <w:rPr>
          <w:lang w:val="en-US"/>
        </w:rPr>
        <w:t>/graphs of specific indicators</w:t>
      </w:r>
      <w:r w:rsidRPr="00470923">
        <w:rPr>
          <w:lang w:val="en-US"/>
        </w:rPr>
        <w:t xml:space="preserve"> </w:t>
      </w:r>
      <w:r>
        <w:rPr>
          <w:lang w:val="en-US"/>
        </w:rPr>
        <w:t>with exp</w:t>
      </w:r>
      <w:r w:rsidRPr="00470923">
        <w:rPr>
          <w:lang w:val="en-US"/>
        </w:rPr>
        <w:t>la</w:t>
      </w:r>
      <w:r>
        <w:rPr>
          <w:lang w:val="en-US"/>
        </w:rPr>
        <w:t>na</w:t>
      </w:r>
      <w:r w:rsidRPr="00470923">
        <w:rPr>
          <w:lang w:val="en-US"/>
        </w:rPr>
        <w:t xml:space="preserve">tions </w:t>
      </w:r>
      <w:r>
        <w:rPr>
          <w:lang w:val="en-US"/>
        </w:rPr>
        <w:t>and interpret</w:t>
      </w:r>
      <w:r w:rsidRPr="00470923">
        <w:rPr>
          <w:lang w:val="en-US"/>
        </w:rPr>
        <w:t>ations of plots</w:t>
      </w:r>
      <w:r>
        <w:rPr>
          <w:lang w:val="en-US"/>
        </w:rPr>
        <w:t xml:space="preserve"> provided.</w:t>
      </w:r>
    </w:p>
    <w:p w:rsidR="00470923" w:rsidRDefault="00470923" w:rsidP="00783CA6">
      <w:pPr>
        <w:numPr>
          <w:ilvl w:val="0"/>
          <w:numId w:val="13"/>
        </w:numPr>
        <w:spacing w:line="240" w:lineRule="auto"/>
        <w:jc w:val="both"/>
        <w:rPr>
          <w:lang w:val="en-US"/>
        </w:rPr>
      </w:pPr>
      <w:r w:rsidRPr="00F254CC">
        <w:rPr>
          <w:lang w:val="en-US"/>
        </w:rPr>
        <w:t>Predefined time slices</w:t>
      </w:r>
      <w:r>
        <w:rPr>
          <w:lang w:val="en-US"/>
        </w:rPr>
        <w:t xml:space="preserve"> (with possibilities for users to easily adjust them to their own preferences; or with time sliders to view changes over time)</w:t>
      </w:r>
    </w:p>
    <w:p w:rsidR="00470923" w:rsidRDefault="00470923" w:rsidP="00783CA6">
      <w:pPr>
        <w:numPr>
          <w:ilvl w:val="0"/>
          <w:numId w:val="13"/>
        </w:numPr>
        <w:spacing w:line="240" w:lineRule="auto"/>
        <w:jc w:val="both"/>
        <w:rPr>
          <w:lang w:val="en-US"/>
        </w:rPr>
      </w:pPr>
      <w:r>
        <w:rPr>
          <w:lang w:val="en-US"/>
        </w:rPr>
        <w:t>Possibilities to zoom different geographical levels: Regional (</w:t>
      </w:r>
      <w:r w:rsidRPr="00F254CC">
        <w:rPr>
          <w:lang w:val="en-US"/>
        </w:rPr>
        <w:t>NUTS3</w:t>
      </w:r>
      <w:r>
        <w:rPr>
          <w:lang w:val="en-US"/>
        </w:rPr>
        <w:t>), n</w:t>
      </w:r>
      <w:r w:rsidRPr="00F254CC">
        <w:rPr>
          <w:lang w:val="en-US"/>
        </w:rPr>
        <w:t>ational</w:t>
      </w:r>
      <w:r>
        <w:rPr>
          <w:lang w:val="en-US"/>
        </w:rPr>
        <w:t xml:space="preserve">, </w:t>
      </w:r>
      <w:r w:rsidRPr="00F254CC">
        <w:rPr>
          <w:lang w:val="en-US"/>
        </w:rPr>
        <w:t>Europe</w:t>
      </w:r>
      <w:r>
        <w:rPr>
          <w:lang w:val="en-US"/>
        </w:rPr>
        <w:t>an wide</w:t>
      </w:r>
      <w:r w:rsidRPr="00F254CC">
        <w:rPr>
          <w:lang w:val="en-US"/>
        </w:rPr>
        <w:t xml:space="preserve"> aggregation</w:t>
      </w:r>
    </w:p>
    <w:p w:rsidR="00470923" w:rsidRDefault="00470923" w:rsidP="00783CA6">
      <w:pPr>
        <w:numPr>
          <w:ilvl w:val="0"/>
          <w:numId w:val="13"/>
        </w:numPr>
        <w:spacing w:line="240" w:lineRule="auto"/>
        <w:jc w:val="both"/>
        <w:rPr>
          <w:lang w:val="en-US"/>
        </w:rPr>
      </w:pPr>
      <w:r w:rsidRPr="00470923">
        <w:rPr>
          <w:lang w:val="en-US"/>
        </w:rPr>
        <w:t xml:space="preserve">Predefined aggregations of indicators developed by experts; possibly allowing users ti define weights by users; </w:t>
      </w:r>
    </w:p>
    <w:p w:rsidR="00F254CC" w:rsidRDefault="00470923" w:rsidP="00783CA6">
      <w:pPr>
        <w:numPr>
          <w:ilvl w:val="0"/>
          <w:numId w:val="13"/>
        </w:numPr>
        <w:spacing w:line="240" w:lineRule="auto"/>
        <w:jc w:val="both"/>
        <w:rPr>
          <w:lang w:val="en-US"/>
        </w:rPr>
      </w:pPr>
      <w:r>
        <w:rPr>
          <w:lang w:val="en-US"/>
        </w:rPr>
        <w:t>S</w:t>
      </w:r>
      <w:r w:rsidRPr="00470923">
        <w:rPr>
          <w:lang w:val="en-US"/>
        </w:rPr>
        <w:t xml:space="preserve">ome </w:t>
      </w:r>
      <w:r>
        <w:rPr>
          <w:lang w:val="en-US"/>
        </w:rPr>
        <w:t xml:space="preserve">(limited) </w:t>
      </w:r>
      <w:r w:rsidRPr="00470923">
        <w:rPr>
          <w:lang w:val="en-US"/>
        </w:rPr>
        <w:t>possibilities for</w:t>
      </w:r>
      <w:r>
        <w:rPr>
          <w:lang w:val="en-US"/>
        </w:rPr>
        <w:t xml:space="preserve"> developing</w:t>
      </w:r>
      <w:r w:rsidRPr="00470923">
        <w:rPr>
          <w:lang w:val="en-US"/>
        </w:rPr>
        <w:t xml:space="preserve"> “</w:t>
      </w:r>
      <w:r w:rsidR="00F254CC" w:rsidRPr="00470923">
        <w:rPr>
          <w:lang w:val="en-US"/>
        </w:rPr>
        <w:t>indicators on the fly</w:t>
      </w:r>
      <w:r>
        <w:rPr>
          <w:lang w:val="en-US"/>
        </w:rPr>
        <w:t>” to allow exploratory work with respect to relationships between indicators.</w:t>
      </w:r>
    </w:p>
    <w:p w:rsidR="00470923" w:rsidRPr="00470923" w:rsidRDefault="00470923" w:rsidP="00783CA6">
      <w:pPr>
        <w:numPr>
          <w:ilvl w:val="0"/>
          <w:numId w:val="13"/>
        </w:numPr>
        <w:spacing w:line="240" w:lineRule="auto"/>
        <w:jc w:val="both"/>
        <w:rPr>
          <w:lang w:val="en-US"/>
        </w:rPr>
      </w:pPr>
      <w:r w:rsidRPr="00F254CC">
        <w:rPr>
          <w:lang w:val="en-US"/>
        </w:rPr>
        <w:t>Vivid examples</w:t>
      </w:r>
      <w:r>
        <w:rPr>
          <w:lang w:val="en-US"/>
        </w:rPr>
        <w:t xml:space="preserve"> based on/linked with the indicators</w:t>
      </w:r>
      <w:r w:rsidRPr="00F254CC">
        <w:rPr>
          <w:lang w:val="en-US"/>
        </w:rPr>
        <w:t xml:space="preserve">, </w:t>
      </w:r>
      <w:r>
        <w:rPr>
          <w:lang w:val="en-US"/>
        </w:rPr>
        <w:t xml:space="preserve">narratives and </w:t>
      </w:r>
      <w:r w:rsidRPr="00F254CC">
        <w:rPr>
          <w:lang w:val="en-US"/>
        </w:rPr>
        <w:t xml:space="preserve">success stories </w:t>
      </w:r>
      <w:r>
        <w:rPr>
          <w:lang w:val="en-US"/>
        </w:rPr>
        <w:t>and</w:t>
      </w:r>
      <w:r w:rsidRPr="00F254CC">
        <w:rPr>
          <w:lang w:val="en-US"/>
        </w:rPr>
        <w:t xml:space="preserve"> interesting cases</w:t>
      </w:r>
    </w:p>
    <w:p w:rsidR="00470923" w:rsidRDefault="00470923" w:rsidP="00783CA6">
      <w:pPr>
        <w:spacing w:line="240" w:lineRule="auto"/>
        <w:jc w:val="both"/>
        <w:rPr>
          <w:lang w:val="en-US"/>
        </w:rPr>
      </w:pPr>
    </w:p>
    <w:p w:rsidR="00F254CC" w:rsidRPr="00F254CC" w:rsidRDefault="00470923" w:rsidP="00783CA6">
      <w:pPr>
        <w:spacing w:line="240" w:lineRule="auto"/>
        <w:jc w:val="both"/>
        <w:rPr>
          <w:lang w:val="en-US"/>
        </w:rPr>
      </w:pPr>
      <w:r>
        <w:rPr>
          <w:lang w:val="en-US"/>
        </w:rPr>
        <w:t xml:space="preserve">Intermediaries are also likely to benefit from information of </w:t>
      </w:r>
      <w:r w:rsidR="00107AD5">
        <w:rPr>
          <w:lang w:val="en-US"/>
        </w:rPr>
        <w:t>(causal) l</w:t>
      </w:r>
      <w:r w:rsidR="00F254CC" w:rsidRPr="00F254CC">
        <w:rPr>
          <w:lang w:val="en-US"/>
        </w:rPr>
        <w:t>inks between indicators</w:t>
      </w:r>
      <w:r w:rsidR="00107AD5">
        <w:rPr>
          <w:lang w:val="en-US"/>
        </w:rPr>
        <w:t>, but also from social/cognitive links</w:t>
      </w:r>
      <w:r w:rsidR="00F254CC" w:rsidRPr="00F254CC">
        <w:rPr>
          <w:lang w:val="en-US"/>
        </w:rPr>
        <w:t xml:space="preserve"> (“</w:t>
      </w:r>
      <w:r w:rsidR="00107AD5">
        <w:rPr>
          <w:lang w:val="en-US"/>
        </w:rPr>
        <w:t>those</w:t>
      </w:r>
      <w:r w:rsidR="00F254CC" w:rsidRPr="00F254CC">
        <w:rPr>
          <w:lang w:val="en-US"/>
        </w:rPr>
        <w:t xml:space="preserve"> who viewed this also looked for…</w:t>
      </w:r>
      <w:r w:rsidR="00107AD5">
        <w:rPr>
          <w:lang w:val="en-US"/>
        </w:rPr>
        <w:t>”</w:t>
      </w:r>
      <w:r w:rsidR="00F254CC" w:rsidRPr="00F254CC">
        <w:rPr>
          <w:lang w:val="en-US"/>
        </w:rPr>
        <w:t>)</w:t>
      </w:r>
      <w:r w:rsidR="00107AD5">
        <w:rPr>
          <w:lang w:val="en-US"/>
        </w:rPr>
        <w:t xml:space="preserve"> and indicators that can guide and inform </w:t>
      </w:r>
      <w:r w:rsidR="00107AD5" w:rsidRPr="00F254CC">
        <w:rPr>
          <w:lang w:val="en-US"/>
        </w:rPr>
        <w:t>steps towards adaptation</w:t>
      </w:r>
      <w:r w:rsidR="00107AD5">
        <w:rPr>
          <w:lang w:val="en-US"/>
        </w:rPr>
        <w:t xml:space="preserve">. </w:t>
      </w:r>
    </w:p>
    <w:p w:rsidR="00F254CC" w:rsidRPr="00F254CC" w:rsidRDefault="00F254CC" w:rsidP="00783CA6">
      <w:pPr>
        <w:spacing w:line="240" w:lineRule="auto"/>
        <w:jc w:val="both"/>
        <w:rPr>
          <w:lang w:val="en-US"/>
        </w:rPr>
      </w:pPr>
    </w:p>
    <w:p w:rsidR="00F254CC" w:rsidRPr="00F254CC" w:rsidRDefault="00F254CC" w:rsidP="00783CA6">
      <w:pPr>
        <w:pStyle w:val="Heading2"/>
        <w:spacing w:line="240" w:lineRule="auto"/>
        <w:rPr>
          <w:lang w:val="en-US"/>
        </w:rPr>
      </w:pPr>
      <w:bookmarkStart w:id="18" w:name="_Toc390609982"/>
      <w:r w:rsidRPr="00F254CC">
        <w:rPr>
          <w:lang w:val="en-US"/>
        </w:rPr>
        <w:t>Processes for user engagement</w:t>
      </w:r>
      <w:bookmarkEnd w:id="18"/>
    </w:p>
    <w:p w:rsidR="00107AD5" w:rsidRDefault="00107AD5" w:rsidP="00783CA6">
      <w:pPr>
        <w:spacing w:line="240" w:lineRule="auto"/>
        <w:jc w:val="both"/>
        <w:rPr>
          <w:lang w:val="en-US"/>
        </w:rPr>
      </w:pPr>
    </w:p>
    <w:p w:rsidR="00107AD5" w:rsidRDefault="00107AD5" w:rsidP="00783CA6">
      <w:pPr>
        <w:spacing w:line="240" w:lineRule="auto"/>
        <w:jc w:val="both"/>
        <w:rPr>
          <w:lang w:val="en-US"/>
        </w:rPr>
      </w:pPr>
      <w:r>
        <w:rPr>
          <w:lang w:val="en-US"/>
        </w:rPr>
        <w:t>The workshop noted that there is a special need to develop processes for user engagement in the toolbox. An important function will be to include features that engage</w:t>
      </w:r>
      <w:r w:rsidRPr="00107AD5">
        <w:rPr>
          <w:lang w:val="en-US"/>
        </w:rPr>
        <w:t xml:space="preserve"> users, a</w:t>
      </w:r>
      <w:r>
        <w:rPr>
          <w:lang w:val="en-US"/>
        </w:rPr>
        <w:t>llowing them to make their feed</w:t>
      </w:r>
      <w:r w:rsidRPr="00107AD5">
        <w:rPr>
          <w:lang w:val="en-US"/>
        </w:rPr>
        <w:t>back visible</w:t>
      </w:r>
      <w:r>
        <w:rPr>
          <w:lang w:val="en-US"/>
        </w:rPr>
        <w:t xml:space="preserve"> and to </w:t>
      </w:r>
      <w:r w:rsidRPr="00107AD5">
        <w:rPr>
          <w:lang w:val="en-US"/>
        </w:rPr>
        <w:t>directing</w:t>
      </w:r>
      <w:r>
        <w:rPr>
          <w:lang w:val="en-US"/>
        </w:rPr>
        <w:t xml:space="preserve"> and guide</w:t>
      </w:r>
      <w:r w:rsidRPr="00107AD5">
        <w:rPr>
          <w:lang w:val="en-US"/>
        </w:rPr>
        <w:t xml:space="preserve"> user</w:t>
      </w:r>
      <w:r>
        <w:rPr>
          <w:lang w:val="en-US"/>
        </w:rPr>
        <w:t xml:space="preserve"> feed</w:t>
      </w:r>
      <w:r w:rsidRPr="00107AD5">
        <w:rPr>
          <w:lang w:val="en-US"/>
        </w:rPr>
        <w:t>back</w:t>
      </w:r>
      <w:r>
        <w:rPr>
          <w:lang w:val="en-US"/>
        </w:rPr>
        <w:t xml:space="preserve"> with, for example</w:t>
      </w:r>
      <w:r w:rsidRPr="00107AD5">
        <w:rPr>
          <w:lang w:val="en-US"/>
        </w:rPr>
        <w:t xml:space="preserve"> FAQ</w:t>
      </w:r>
      <w:r>
        <w:rPr>
          <w:lang w:val="en-US"/>
        </w:rPr>
        <w:t>s.</w:t>
      </w:r>
    </w:p>
    <w:p w:rsidR="00107AD5" w:rsidRDefault="00107AD5" w:rsidP="00783CA6">
      <w:pPr>
        <w:spacing w:line="240" w:lineRule="auto"/>
        <w:jc w:val="both"/>
        <w:rPr>
          <w:lang w:val="en-US"/>
        </w:rPr>
      </w:pPr>
    </w:p>
    <w:p w:rsidR="00F254CC" w:rsidRPr="00F254CC" w:rsidRDefault="00107AD5" w:rsidP="00783CA6">
      <w:pPr>
        <w:spacing w:line="240" w:lineRule="auto"/>
        <w:jc w:val="both"/>
        <w:rPr>
          <w:lang w:val="en-US"/>
        </w:rPr>
      </w:pPr>
      <w:r>
        <w:rPr>
          <w:lang w:val="en-US"/>
        </w:rPr>
        <w:t xml:space="preserve">CLIPC should link with activities such as </w:t>
      </w:r>
      <w:r w:rsidR="00F254CC" w:rsidRPr="00F254CC">
        <w:rPr>
          <w:lang w:val="en-US"/>
        </w:rPr>
        <w:t>CharmE</w:t>
      </w:r>
      <w:r w:rsidRPr="00107AD5">
        <w:rPr>
          <w:lang w:val="en-US"/>
        </w:rPr>
        <w:t xml:space="preserve"> </w:t>
      </w:r>
      <w:r>
        <w:rPr>
          <w:lang w:val="en-US"/>
        </w:rPr>
        <w:t>that has focused on how t</w:t>
      </w:r>
      <w:r w:rsidRPr="00107AD5">
        <w:rPr>
          <w:lang w:val="en-US"/>
        </w:rPr>
        <w:t xml:space="preserve">o allow users to view or create annotations that describe how climate data has been used and what has been learned. </w:t>
      </w:r>
      <w:r w:rsidR="00866B7B">
        <w:rPr>
          <w:lang w:val="en-US"/>
        </w:rPr>
        <w:t>For CLIPC the analogue is to describe the</w:t>
      </w:r>
      <w:r w:rsidR="009C5665">
        <w:rPr>
          <w:lang w:val="en-US"/>
        </w:rPr>
        <w:t xml:space="preserve"> use</w:t>
      </w:r>
      <w:r w:rsidR="00866B7B">
        <w:rPr>
          <w:lang w:val="en-US"/>
        </w:rPr>
        <w:t xml:space="preserve"> impact data</w:t>
      </w:r>
      <w:r w:rsidR="009C5665">
        <w:rPr>
          <w:lang w:val="en-US"/>
        </w:rPr>
        <w:t xml:space="preserve"> and indicators</w:t>
      </w:r>
      <w:r w:rsidR="00866B7B">
        <w:rPr>
          <w:lang w:val="en-US"/>
        </w:rPr>
        <w:t>.</w:t>
      </w:r>
    </w:p>
    <w:p w:rsidR="00107AD5" w:rsidRDefault="00107AD5" w:rsidP="00783CA6">
      <w:pPr>
        <w:spacing w:line="240" w:lineRule="auto"/>
        <w:jc w:val="both"/>
        <w:rPr>
          <w:lang w:val="en-US"/>
        </w:rPr>
      </w:pPr>
    </w:p>
    <w:p w:rsidR="00F254CC" w:rsidRPr="00F254CC" w:rsidRDefault="009C5665" w:rsidP="00783CA6">
      <w:pPr>
        <w:spacing w:line="240" w:lineRule="auto"/>
        <w:jc w:val="both"/>
        <w:rPr>
          <w:lang w:val="en-US"/>
        </w:rPr>
      </w:pPr>
      <w:r>
        <w:rPr>
          <w:lang w:val="en-US"/>
        </w:rPr>
        <w:t>The point noted under general and technical requirements concerning category specific user registration can provide</w:t>
      </w:r>
      <w:r w:rsidR="00F254CC" w:rsidRPr="00F254CC">
        <w:rPr>
          <w:lang w:val="en-US"/>
        </w:rPr>
        <w:t xml:space="preserve"> different entry points </w:t>
      </w:r>
      <w:r>
        <w:rPr>
          <w:lang w:val="en-US"/>
        </w:rPr>
        <w:t xml:space="preserve">that take </w:t>
      </w:r>
      <w:r w:rsidR="00F254CC" w:rsidRPr="00F254CC">
        <w:rPr>
          <w:lang w:val="en-US"/>
        </w:rPr>
        <w:t>user</w:t>
      </w:r>
      <w:r>
        <w:rPr>
          <w:lang w:val="en-US"/>
        </w:rPr>
        <w:t xml:space="preserve"> need into account, and in so doing guiding users to </w:t>
      </w:r>
      <w:r w:rsidR="00F254CC" w:rsidRPr="00F254CC">
        <w:rPr>
          <w:lang w:val="en-US"/>
        </w:rPr>
        <w:t xml:space="preserve">key topics of </w:t>
      </w:r>
      <w:r>
        <w:rPr>
          <w:lang w:val="en-US"/>
        </w:rPr>
        <w:t xml:space="preserve">her/his </w:t>
      </w:r>
      <w:r w:rsidR="00F254CC" w:rsidRPr="00F254CC">
        <w:rPr>
          <w:lang w:val="en-US"/>
        </w:rPr>
        <w:t>interest</w:t>
      </w:r>
      <w:r>
        <w:rPr>
          <w:lang w:val="en-US"/>
        </w:rPr>
        <w:t xml:space="preserve">, and providing specific avenues for engagement. </w:t>
      </w:r>
    </w:p>
    <w:p w:rsidR="009C5665" w:rsidRDefault="009C5665" w:rsidP="00783CA6">
      <w:pPr>
        <w:spacing w:line="240" w:lineRule="auto"/>
        <w:jc w:val="both"/>
        <w:rPr>
          <w:lang w:val="en-US"/>
        </w:rPr>
      </w:pPr>
    </w:p>
    <w:p w:rsidR="009C5665" w:rsidRDefault="009C5665" w:rsidP="00783CA6">
      <w:pPr>
        <w:spacing w:line="240" w:lineRule="auto"/>
        <w:jc w:val="both"/>
        <w:rPr>
          <w:lang w:val="en-US"/>
        </w:rPr>
      </w:pPr>
      <w:r>
        <w:rPr>
          <w:lang w:val="en-US"/>
        </w:rPr>
        <w:t xml:space="preserve">In the discussion it was noted that the </w:t>
      </w:r>
      <w:r w:rsidR="00F254CC" w:rsidRPr="00F254CC">
        <w:rPr>
          <w:lang w:val="en-US"/>
        </w:rPr>
        <w:t>EIONET</w:t>
      </w:r>
      <w:r>
        <w:rPr>
          <w:lang w:val="en-US"/>
        </w:rPr>
        <w:t xml:space="preserve"> is a specific forum where the CLIPC can be marketed in particular to “intermediaries”, but it will require concrete examples of what the toolbox can provide. </w:t>
      </w:r>
    </w:p>
    <w:p w:rsidR="009E0ABA" w:rsidRDefault="009E0ABA" w:rsidP="00783CA6">
      <w:pPr>
        <w:spacing w:line="240" w:lineRule="auto"/>
        <w:jc w:val="both"/>
        <w:rPr>
          <w:lang w:val="en-US"/>
        </w:rPr>
      </w:pPr>
    </w:p>
    <w:p w:rsidR="00190DAE" w:rsidRDefault="00190DAE" w:rsidP="00783CA6">
      <w:pPr>
        <w:spacing w:line="240" w:lineRule="auto"/>
        <w:jc w:val="both"/>
        <w:rPr>
          <w:lang w:val="en-US"/>
        </w:rPr>
      </w:pPr>
    </w:p>
    <w:p w:rsidR="009E0ABA" w:rsidRDefault="00DA314E" w:rsidP="00783CA6">
      <w:pPr>
        <w:pStyle w:val="Heading1"/>
        <w:spacing w:line="240" w:lineRule="auto"/>
        <w:rPr>
          <w:lang w:val="en-US"/>
        </w:rPr>
      </w:pPr>
      <w:bookmarkStart w:id="19" w:name="_Toc390609983"/>
      <w:r>
        <w:rPr>
          <w:lang w:val="en-US"/>
        </w:rPr>
        <w:t>Next</w:t>
      </w:r>
      <w:r w:rsidR="009E0ABA">
        <w:rPr>
          <w:lang w:val="en-US"/>
        </w:rPr>
        <w:t xml:space="preserve"> steps</w:t>
      </w:r>
      <w:bookmarkEnd w:id="19"/>
    </w:p>
    <w:p w:rsidR="009E0ABA" w:rsidRDefault="009E0ABA" w:rsidP="00783CA6">
      <w:pPr>
        <w:spacing w:line="240" w:lineRule="auto"/>
        <w:jc w:val="both"/>
        <w:rPr>
          <w:lang w:val="en-US"/>
        </w:rPr>
      </w:pPr>
    </w:p>
    <w:p w:rsidR="00E675FF" w:rsidRDefault="009C5665" w:rsidP="00783CA6">
      <w:pPr>
        <w:spacing w:line="240" w:lineRule="auto"/>
        <w:jc w:val="both"/>
        <w:rPr>
          <w:lang w:val="en-US"/>
        </w:rPr>
      </w:pPr>
      <w:r>
        <w:rPr>
          <w:lang w:val="en-US"/>
        </w:rPr>
        <w:t xml:space="preserve">It was noted that CLIPC can be </w:t>
      </w:r>
      <w:r w:rsidR="009E0ABA">
        <w:rPr>
          <w:lang w:val="en-US"/>
        </w:rPr>
        <w:t xml:space="preserve">seen as </w:t>
      </w:r>
      <w:r>
        <w:rPr>
          <w:lang w:val="en-US"/>
        </w:rPr>
        <w:t xml:space="preserve">a prototype for services that </w:t>
      </w:r>
      <w:r w:rsidR="00F254CC" w:rsidRPr="00F254CC">
        <w:rPr>
          <w:lang w:val="en-US"/>
        </w:rPr>
        <w:t>Copernicus</w:t>
      </w:r>
      <w:r>
        <w:rPr>
          <w:lang w:val="en-US"/>
        </w:rPr>
        <w:t xml:space="preserve"> will develop further. There is thus a need to organize </w:t>
      </w:r>
      <w:r w:rsidR="009E0ABA">
        <w:rPr>
          <w:lang w:val="en-US"/>
        </w:rPr>
        <w:t>discussions</w:t>
      </w:r>
      <w:r w:rsidR="00F254CC" w:rsidRPr="00F254CC">
        <w:rPr>
          <w:lang w:val="en-US"/>
        </w:rPr>
        <w:t xml:space="preserve"> </w:t>
      </w:r>
      <w:r w:rsidR="009E0ABA">
        <w:rPr>
          <w:lang w:val="en-US"/>
        </w:rPr>
        <w:t xml:space="preserve">where the </w:t>
      </w:r>
      <w:r w:rsidR="00F254CC" w:rsidRPr="00F254CC">
        <w:rPr>
          <w:lang w:val="en-US"/>
        </w:rPr>
        <w:t>contents of climate services</w:t>
      </w:r>
      <w:r w:rsidR="009E0ABA">
        <w:rPr>
          <w:lang w:val="en-US"/>
        </w:rPr>
        <w:t xml:space="preserve"> and the development of CLIPC can be discussed further.  </w:t>
      </w:r>
    </w:p>
    <w:p w:rsidR="00E675FF" w:rsidRDefault="00E675FF" w:rsidP="00783CA6">
      <w:pPr>
        <w:spacing w:line="240" w:lineRule="auto"/>
        <w:jc w:val="both"/>
        <w:rPr>
          <w:lang w:val="en-US"/>
        </w:rPr>
      </w:pPr>
    </w:p>
    <w:p w:rsidR="00E675FF" w:rsidRDefault="009E0ABA" w:rsidP="00783CA6">
      <w:pPr>
        <w:spacing w:line="240" w:lineRule="auto"/>
        <w:jc w:val="both"/>
        <w:rPr>
          <w:lang w:val="en-US"/>
        </w:rPr>
      </w:pPr>
      <w:r>
        <w:rPr>
          <w:lang w:val="en-US"/>
        </w:rPr>
        <w:t>There is also a need to initiate the p</w:t>
      </w:r>
      <w:r w:rsidR="00F254CC" w:rsidRPr="00F254CC">
        <w:rPr>
          <w:lang w:val="en-US"/>
        </w:rPr>
        <w:t xml:space="preserve">rocesses for integration /convergence between </w:t>
      </w:r>
      <w:r w:rsidRPr="00F254CC">
        <w:rPr>
          <w:lang w:val="en-US"/>
        </w:rPr>
        <w:t>CLIPC</w:t>
      </w:r>
      <w:r>
        <w:rPr>
          <w:lang w:val="en-US"/>
        </w:rPr>
        <w:t xml:space="preserve"> and</w:t>
      </w:r>
      <w:r w:rsidR="00F254CC" w:rsidRPr="00F254CC">
        <w:rPr>
          <w:lang w:val="en-US"/>
        </w:rPr>
        <w:t xml:space="preserve"> </w:t>
      </w:r>
      <w:r w:rsidRPr="00F254CC">
        <w:rPr>
          <w:lang w:val="en-US"/>
        </w:rPr>
        <w:t>EEA</w:t>
      </w:r>
      <w:r w:rsidR="00F254CC" w:rsidRPr="00F254CC">
        <w:rPr>
          <w:lang w:val="en-US"/>
        </w:rPr>
        <w:t xml:space="preserve"> systems</w:t>
      </w:r>
      <w:r>
        <w:rPr>
          <w:lang w:val="en-US"/>
        </w:rPr>
        <w:t>. This will call for u</w:t>
      </w:r>
      <w:r w:rsidR="00F254CC" w:rsidRPr="00F254CC">
        <w:rPr>
          <w:lang w:val="en-US"/>
        </w:rPr>
        <w:t xml:space="preserve">ser meeting </w:t>
      </w:r>
      <w:r>
        <w:rPr>
          <w:lang w:val="en-US"/>
        </w:rPr>
        <w:t>and</w:t>
      </w:r>
      <w:r w:rsidR="00F254CC" w:rsidRPr="00F254CC">
        <w:rPr>
          <w:lang w:val="en-US"/>
        </w:rPr>
        <w:t xml:space="preserve"> smaller specific meetings on necessary steps in 2015</w:t>
      </w:r>
      <w:r>
        <w:rPr>
          <w:lang w:val="en-US"/>
        </w:rPr>
        <w:t xml:space="preserve"> </w:t>
      </w:r>
      <w:r w:rsidR="00F254CC" w:rsidRPr="00F254CC">
        <w:rPr>
          <w:lang w:val="en-US"/>
        </w:rPr>
        <w:t xml:space="preserve">to track progress </w:t>
      </w:r>
      <w:r>
        <w:rPr>
          <w:lang w:val="en-US"/>
        </w:rPr>
        <w:t xml:space="preserve">in CLIPC and to identify </w:t>
      </w:r>
      <w:r w:rsidR="00F254CC" w:rsidRPr="00F254CC">
        <w:rPr>
          <w:lang w:val="en-US"/>
        </w:rPr>
        <w:t>opportunities</w:t>
      </w:r>
      <w:r>
        <w:rPr>
          <w:lang w:val="en-US"/>
        </w:rPr>
        <w:t xml:space="preserve"> for establishing more formal links between CLIPC and the EEA indicator work. </w:t>
      </w:r>
    </w:p>
    <w:p w:rsidR="00E675FF" w:rsidRDefault="00E675FF" w:rsidP="00783CA6">
      <w:pPr>
        <w:spacing w:line="240" w:lineRule="auto"/>
        <w:jc w:val="both"/>
        <w:rPr>
          <w:lang w:val="en-US"/>
        </w:rPr>
      </w:pPr>
    </w:p>
    <w:p w:rsidR="00F254CC" w:rsidRDefault="003021F8" w:rsidP="00783CA6">
      <w:pPr>
        <w:spacing w:line="240" w:lineRule="auto"/>
        <w:jc w:val="both"/>
        <w:rPr>
          <w:lang w:val="en-US"/>
        </w:rPr>
      </w:pPr>
      <w:r>
        <w:rPr>
          <w:lang w:val="en-US"/>
        </w:rPr>
        <w:t>There will also be a need to consider widely links to different activities that are potentially relevant for the production of indicators, for example the ISI-MIP (</w:t>
      </w:r>
      <w:r w:rsidRPr="003021F8">
        <w:rPr>
          <w:lang w:val="en-US"/>
        </w:rPr>
        <w:t>http://www.isi-mip.org/</w:t>
      </w:r>
      <w:r>
        <w:rPr>
          <w:lang w:val="en-US"/>
        </w:rPr>
        <w:t>)</w:t>
      </w:r>
      <w:r w:rsidRPr="003021F8">
        <w:rPr>
          <w:lang w:val="en-US"/>
        </w:rPr>
        <w:t xml:space="preserve"> </w:t>
      </w:r>
      <w:r>
        <w:rPr>
          <w:lang w:val="en-US"/>
        </w:rPr>
        <w:t>which brings</w:t>
      </w:r>
      <w:r w:rsidRPr="003021F8">
        <w:rPr>
          <w:lang w:val="en-US"/>
        </w:rPr>
        <w:t xml:space="preserve"> together impact models across sectors and scales to create consistent and comprehensive projections of the impacts of different levels of global warming.</w:t>
      </w:r>
      <w:r w:rsidR="00E675FF">
        <w:rPr>
          <w:lang w:val="en-US"/>
        </w:rPr>
        <w:t xml:space="preserve"> Also the material of several EU-projects such as </w:t>
      </w:r>
      <w:r w:rsidR="00E675FF" w:rsidRPr="00E675FF">
        <w:rPr>
          <w:lang w:val="en-US"/>
        </w:rPr>
        <w:t>CLIMSAVE</w:t>
      </w:r>
      <w:r w:rsidR="009819AB">
        <w:rPr>
          <w:lang w:val="en-US"/>
        </w:rPr>
        <w:t xml:space="preserve">, </w:t>
      </w:r>
      <w:r w:rsidR="009819AB" w:rsidRPr="009819AB">
        <w:rPr>
          <w:lang w:val="en-US"/>
        </w:rPr>
        <w:t>ToPDAd</w:t>
      </w:r>
      <w:r w:rsidR="009819AB">
        <w:rPr>
          <w:lang w:val="en-US"/>
        </w:rPr>
        <w:t xml:space="preserve">, IMPRESSIONS and BASE </w:t>
      </w:r>
      <w:r w:rsidR="00E675FF">
        <w:rPr>
          <w:lang w:val="en-US"/>
        </w:rPr>
        <w:t>need to be considered</w:t>
      </w:r>
      <w:r w:rsidR="009819AB">
        <w:rPr>
          <w:lang w:val="en-US"/>
        </w:rPr>
        <w:t>.</w:t>
      </w:r>
    </w:p>
    <w:p w:rsidR="003021F8" w:rsidRDefault="003021F8" w:rsidP="00783CA6">
      <w:pPr>
        <w:spacing w:line="240" w:lineRule="auto"/>
        <w:jc w:val="both"/>
        <w:rPr>
          <w:lang w:val="en-US"/>
        </w:rPr>
      </w:pPr>
    </w:p>
    <w:p w:rsidR="003021F8" w:rsidRDefault="00DA314E" w:rsidP="00783CA6">
      <w:pPr>
        <w:spacing w:line="240" w:lineRule="auto"/>
        <w:jc w:val="both"/>
        <w:rPr>
          <w:b/>
          <w:lang w:val="en-US"/>
        </w:rPr>
      </w:pPr>
      <w:r>
        <w:rPr>
          <w:b/>
          <w:lang w:val="en-US"/>
        </w:rPr>
        <w:br w:type="page"/>
      </w:r>
    </w:p>
    <w:p w:rsidR="009819AB" w:rsidRPr="00D023F3" w:rsidRDefault="009819AB" w:rsidP="00783CA6">
      <w:pPr>
        <w:pStyle w:val="Heading1"/>
        <w:spacing w:line="240" w:lineRule="auto"/>
        <w:rPr>
          <w:lang w:val="en-US"/>
        </w:rPr>
      </w:pPr>
      <w:bookmarkStart w:id="20" w:name="_Toc390609984"/>
      <w:r>
        <w:rPr>
          <w:lang w:val="en-US"/>
        </w:rPr>
        <w:t>L</w:t>
      </w:r>
      <w:r w:rsidRPr="00D023F3">
        <w:rPr>
          <w:lang w:val="en-US"/>
        </w:rPr>
        <w:t xml:space="preserve">ist of </w:t>
      </w:r>
      <w:r>
        <w:rPr>
          <w:lang w:val="en-US"/>
        </w:rPr>
        <w:t>participants</w:t>
      </w:r>
      <w:bookmarkEnd w:id="20"/>
    </w:p>
    <w:p w:rsidR="009819AB" w:rsidRDefault="009819AB" w:rsidP="00783CA6">
      <w:pPr>
        <w:spacing w:line="240" w:lineRule="auto"/>
        <w:jc w:val="both"/>
        <w:rPr>
          <w:lang w:val="en-US"/>
        </w:rPr>
      </w:pPr>
    </w:p>
    <w:tbl>
      <w:tblPr>
        <w:tblW w:w="0" w:type="auto"/>
        <w:tblLook w:val="04A0" w:firstRow="1" w:lastRow="0" w:firstColumn="1" w:lastColumn="0" w:noHBand="0" w:noVBand="1"/>
      </w:tblPr>
      <w:tblGrid>
        <w:gridCol w:w="2375"/>
        <w:gridCol w:w="2375"/>
        <w:gridCol w:w="2375"/>
      </w:tblGrid>
      <w:tr w:rsidR="009819AB" w:rsidRPr="008A36B2" w:rsidTr="00190DAE">
        <w:tc>
          <w:tcPr>
            <w:tcW w:w="2375" w:type="dxa"/>
            <w:shd w:val="clear" w:color="auto" w:fill="auto"/>
          </w:tcPr>
          <w:p w:rsidR="009819AB" w:rsidRPr="00190DAE" w:rsidRDefault="009819AB" w:rsidP="00783CA6">
            <w:pPr>
              <w:spacing w:line="240" w:lineRule="auto"/>
              <w:jc w:val="both"/>
              <w:rPr>
                <w:b/>
                <w:lang w:val="sv-SE"/>
              </w:rPr>
            </w:pPr>
            <w:r w:rsidRPr="00190DAE">
              <w:rPr>
                <w:b/>
                <w:lang w:val="sv-SE"/>
              </w:rPr>
              <w:t>Surname</w:t>
            </w:r>
          </w:p>
        </w:tc>
        <w:tc>
          <w:tcPr>
            <w:tcW w:w="2375" w:type="dxa"/>
            <w:shd w:val="clear" w:color="auto" w:fill="auto"/>
          </w:tcPr>
          <w:p w:rsidR="009819AB" w:rsidRPr="00190DAE" w:rsidRDefault="009819AB" w:rsidP="00783CA6">
            <w:pPr>
              <w:spacing w:line="240" w:lineRule="auto"/>
              <w:jc w:val="both"/>
              <w:rPr>
                <w:b/>
                <w:lang w:val="sv-SE"/>
              </w:rPr>
            </w:pPr>
            <w:r w:rsidRPr="00190DAE">
              <w:rPr>
                <w:b/>
                <w:lang w:val="sv-SE"/>
              </w:rPr>
              <w:t>First name</w:t>
            </w:r>
          </w:p>
        </w:tc>
        <w:tc>
          <w:tcPr>
            <w:tcW w:w="2375" w:type="dxa"/>
            <w:shd w:val="clear" w:color="auto" w:fill="auto"/>
          </w:tcPr>
          <w:p w:rsidR="009819AB" w:rsidRPr="00190DAE" w:rsidRDefault="009819AB" w:rsidP="00783CA6">
            <w:pPr>
              <w:spacing w:line="240" w:lineRule="auto"/>
              <w:jc w:val="both"/>
              <w:rPr>
                <w:b/>
                <w:lang w:val="sv-SE"/>
              </w:rPr>
            </w:pPr>
            <w:r w:rsidRPr="00190DAE">
              <w:rPr>
                <w:b/>
                <w:lang w:val="sv-SE"/>
              </w:rPr>
              <w:t>Organisation</w:t>
            </w:r>
          </w:p>
        </w:tc>
      </w:tr>
      <w:tr w:rsidR="009819AB" w:rsidRPr="008A36B2" w:rsidTr="00190DAE">
        <w:tc>
          <w:tcPr>
            <w:tcW w:w="2375" w:type="dxa"/>
            <w:shd w:val="clear" w:color="auto" w:fill="auto"/>
          </w:tcPr>
          <w:p w:rsidR="009819AB" w:rsidRPr="008A36B2" w:rsidRDefault="009819AB" w:rsidP="00783CA6">
            <w:pPr>
              <w:spacing w:line="240" w:lineRule="auto"/>
              <w:jc w:val="both"/>
              <w:rPr>
                <w:lang w:val="nb-NO"/>
              </w:rPr>
            </w:pPr>
            <w:r w:rsidRPr="008A36B2">
              <w:rPr>
                <w:lang w:val="nb-NO"/>
              </w:rPr>
              <w:t>Bärring</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Lars</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SMHI</w:t>
            </w:r>
          </w:p>
        </w:tc>
      </w:tr>
      <w:tr w:rsidR="009819AB" w:rsidRPr="008A36B2" w:rsidTr="00190DAE">
        <w:tc>
          <w:tcPr>
            <w:tcW w:w="2375" w:type="dxa"/>
            <w:shd w:val="clear" w:color="auto" w:fill="auto"/>
          </w:tcPr>
          <w:p w:rsidR="009819AB" w:rsidRPr="008A36B2" w:rsidRDefault="009819AB" w:rsidP="00783CA6">
            <w:pPr>
              <w:spacing w:line="240" w:lineRule="auto"/>
              <w:jc w:val="both"/>
              <w:rPr>
                <w:lang w:val="en-US"/>
              </w:rPr>
            </w:pPr>
            <w:r w:rsidRPr="008A36B2">
              <w:rPr>
                <w:lang w:val="en-US"/>
              </w:rPr>
              <w:t>Carter</w:t>
            </w:r>
          </w:p>
        </w:tc>
        <w:tc>
          <w:tcPr>
            <w:tcW w:w="2375" w:type="dxa"/>
            <w:shd w:val="clear" w:color="auto" w:fill="auto"/>
          </w:tcPr>
          <w:p w:rsidR="009819AB" w:rsidRPr="008A36B2" w:rsidRDefault="009819AB" w:rsidP="00783CA6">
            <w:pPr>
              <w:spacing w:line="240" w:lineRule="auto"/>
              <w:jc w:val="both"/>
              <w:rPr>
                <w:lang w:val="en-US"/>
              </w:rPr>
            </w:pPr>
            <w:r w:rsidRPr="008A36B2">
              <w:rPr>
                <w:lang w:val="en-US"/>
              </w:rPr>
              <w:t>Tim</w:t>
            </w:r>
          </w:p>
        </w:tc>
        <w:tc>
          <w:tcPr>
            <w:tcW w:w="2375" w:type="dxa"/>
            <w:shd w:val="clear" w:color="auto" w:fill="auto"/>
          </w:tcPr>
          <w:p w:rsidR="009819AB" w:rsidRPr="008A36B2" w:rsidRDefault="009819AB" w:rsidP="00783CA6">
            <w:pPr>
              <w:spacing w:line="240" w:lineRule="auto"/>
              <w:jc w:val="both"/>
              <w:rPr>
                <w:lang w:val="en-US"/>
              </w:rPr>
            </w:pPr>
            <w:r w:rsidRPr="008A36B2">
              <w:rPr>
                <w:lang w:val="en-US"/>
              </w:rPr>
              <w:t>SYKE</w:t>
            </w:r>
          </w:p>
        </w:tc>
      </w:tr>
      <w:tr w:rsidR="009819AB" w:rsidRPr="008A36B2" w:rsidTr="00190DAE">
        <w:tc>
          <w:tcPr>
            <w:tcW w:w="2375" w:type="dxa"/>
            <w:shd w:val="clear" w:color="auto" w:fill="auto"/>
          </w:tcPr>
          <w:p w:rsidR="009819AB" w:rsidRPr="008A36B2" w:rsidRDefault="009819AB" w:rsidP="00783CA6">
            <w:pPr>
              <w:spacing w:line="240" w:lineRule="auto"/>
              <w:jc w:val="both"/>
              <w:rPr>
                <w:lang w:val="nb-NO"/>
              </w:rPr>
            </w:pPr>
            <w:r w:rsidRPr="008A36B2">
              <w:rPr>
                <w:lang w:val="nb-NO"/>
              </w:rPr>
              <w:t>de Groot</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Annemarie</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Alterra</w:t>
            </w:r>
          </w:p>
        </w:tc>
      </w:tr>
      <w:tr w:rsidR="009819AB" w:rsidRPr="008A36B2" w:rsidTr="00190DAE">
        <w:tc>
          <w:tcPr>
            <w:tcW w:w="2375" w:type="dxa"/>
            <w:shd w:val="clear" w:color="auto" w:fill="auto"/>
          </w:tcPr>
          <w:p w:rsidR="009819AB" w:rsidRPr="008A36B2" w:rsidRDefault="009819AB" w:rsidP="00783CA6">
            <w:pPr>
              <w:spacing w:line="240" w:lineRule="auto"/>
              <w:jc w:val="both"/>
              <w:rPr>
                <w:lang w:val="nb-NO"/>
              </w:rPr>
            </w:pPr>
            <w:r w:rsidRPr="008A36B2">
              <w:rPr>
                <w:lang w:val="nb-NO"/>
              </w:rPr>
              <w:t>Fons-Esteve</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Jaume</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UAB</w:t>
            </w:r>
          </w:p>
        </w:tc>
      </w:tr>
      <w:tr w:rsidR="009819AB" w:rsidRPr="008A36B2" w:rsidTr="00190DAE">
        <w:tc>
          <w:tcPr>
            <w:tcW w:w="2375" w:type="dxa"/>
            <w:shd w:val="clear" w:color="auto" w:fill="auto"/>
          </w:tcPr>
          <w:p w:rsidR="009819AB" w:rsidRPr="008A36B2" w:rsidRDefault="009819AB" w:rsidP="00783CA6">
            <w:pPr>
              <w:spacing w:line="240" w:lineRule="auto"/>
              <w:jc w:val="both"/>
              <w:rPr>
                <w:lang w:val="nb-NO"/>
              </w:rPr>
            </w:pPr>
            <w:r w:rsidRPr="008A36B2">
              <w:rPr>
                <w:lang w:val="nb-NO"/>
              </w:rPr>
              <w:t>Fronzek</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Stefan</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SYKE</w:t>
            </w:r>
          </w:p>
        </w:tc>
      </w:tr>
      <w:tr w:rsidR="009819AB" w:rsidRPr="008A36B2" w:rsidTr="00190DAE">
        <w:tc>
          <w:tcPr>
            <w:tcW w:w="2375" w:type="dxa"/>
            <w:shd w:val="clear" w:color="auto" w:fill="auto"/>
          </w:tcPr>
          <w:p w:rsidR="009819AB" w:rsidRPr="008A36B2" w:rsidRDefault="009819AB" w:rsidP="00783CA6">
            <w:pPr>
              <w:spacing w:line="240" w:lineRule="auto"/>
              <w:jc w:val="both"/>
              <w:rPr>
                <w:lang w:val="sv-SE"/>
              </w:rPr>
            </w:pPr>
            <w:r w:rsidRPr="008A36B2">
              <w:rPr>
                <w:lang w:val="sv-SE"/>
              </w:rPr>
              <w:t>Füssel</w:t>
            </w:r>
          </w:p>
        </w:tc>
        <w:tc>
          <w:tcPr>
            <w:tcW w:w="2375" w:type="dxa"/>
            <w:shd w:val="clear" w:color="auto" w:fill="auto"/>
          </w:tcPr>
          <w:p w:rsidR="009819AB" w:rsidRPr="008A36B2" w:rsidRDefault="009819AB" w:rsidP="00783CA6">
            <w:pPr>
              <w:spacing w:line="240" w:lineRule="auto"/>
              <w:jc w:val="both"/>
              <w:rPr>
                <w:lang w:val="sv-SE"/>
              </w:rPr>
            </w:pPr>
            <w:r w:rsidRPr="008A36B2">
              <w:rPr>
                <w:lang w:val="sv-SE"/>
              </w:rPr>
              <w:t>Hans-Martin</w:t>
            </w:r>
          </w:p>
        </w:tc>
        <w:tc>
          <w:tcPr>
            <w:tcW w:w="2375" w:type="dxa"/>
            <w:shd w:val="clear" w:color="auto" w:fill="auto"/>
          </w:tcPr>
          <w:p w:rsidR="009819AB" w:rsidRPr="008A36B2" w:rsidRDefault="009819AB" w:rsidP="00783CA6">
            <w:pPr>
              <w:spacing w:line="240" w:lineRule="auto"/>
              <w:jc w:val="both"/>
              <w:rPr>
                <w:lang w:val="sv-SE"/>
              </w:rPr>
            </w:pPr>
            <w:r w:rsidRPr="008A36B2">
              <w:rPr>
                <w:lang w:val="sv-SE"/>
              </w:rPr>
              <w:t>EEA</w:t>
            </w:r>
          </w:p>
        </w:tc>
      </w:tr>
      <w:tr w:rsidR="009819AB" w:rsidRPr="008A36B2" w:rsidTr="00190DAE">
        <w:tc>
          <w:tcPr>
            <w:tcW w:w="2375" w:type="dxa"/>
            <w:shd w:val="clear" w:color="auto" w:fill="auto"/>
          </w:tcPr>
          <w:p w:rsidR="009819AB" w:rsidRPr="008A36B2" w:rsidRDefault="009819AB" w:rsidP="00783CA6">
            <w:pPr>
              <w:spacing w:line="240" w:lineRule="auto"/>
              <w:jc w:val="both"/>
              <w:rPr>
                <w:lang w:val="en-US"/>
              </w:rPr>
            </w:pPr>
            <w:r w:rsidRPr="008A36B2">
              <w:rPr>
                <w:lang w:val="en-US"/>
              </w:rPr>
              <w:t>Gobron</w:t>
            </w:r>
          </w:p>
        </w:tc>
        <w:tc>
          <w:tcPr>
            <w:tcW w:w="2375" w:type="dxa"/>
            <w:shd w:val="clear" w:color="auto" w:fill="auto"/>
          </w:tcPr>
          <w:p w:rsidR="009819AB" w:rsidRPr="008A36B2" w:rsidRDefault="009819AB" w:rsidP="00783CA6">
            <w:pPr>
              <w:spacing w:line="240" w:lineRule="auto"/>
              <w:jc w:val="both"/>
              <w:rPr>
                <w:lang w:val="en-US"/>
              </w:rPr>
            </w:pPr>
            <w:r w:rsidRPr="008A36B2">
              <w:rPr>
                <w:lang w:val="en-US"/>
              </w:rPr>
              <w:t>Nadine</w:t>
            </w:r>
          </w:p>
        </w:tc>
        <w:tc>
          <w:tcPr>
            <w:tcW w:w="2375" w:type="dxa"/>
            <w:shd w:val="clear" w:color="auto" w:fill="auto"/>
          </w:tcPr>
          <w:p w:rsidR="009819AB" w:rsidRPr="008A36B2" w:rsidRDefault="009819AB" w:rsidP="00783CA6">
            <w:pPr>
              <w:spacing w:line="240" w:lineRule="auto"/>
              <w:jc w:val="both"/>
              <w:rPr>
                <w:lang w:val="en-US"/>
              </w:rPr>
            </w:pPr>
            <w:r w:rsidRPr="008A36B2">
              <w:rPr>
                <w:lang w:val="en-US"/>
              </w:rPr>
              <w:t>JRC</w:t>
            </w:r>
          </w:p>
        </w:tc>
      </w:tr>
      <w:tr w:rsidR="009819AB" w:rsidRPr="008A36B2" w:rsidTr="00190DAE">
        <w:tc>
          <w:tcPr>
            <w:tcW w:w="2375" w:type="dxa"/>
            <w:shd w:val="clear" w:color="auto" w:fill="auto"/>
          </w:tcPr>
          <w:p w:rsidR="009819AB" w:rsidRPr="008A36B2" w:rsidRDefault="009819AB" w:rsidP="00783CA6">
            <w:pPr>
              <w:spacing w:line="240" w:lineRule="auto"/>
              <w:jc w:val="both"/>
              <w:rPr>
                <w:lang w:val="nb-NO"/>
              </w:rPr>
            </w:pPr>
            <w:r w:rsidRPr="008A36B2">
              <w:rPr>
                <w:lang w:val="nb-NO"/>
              </w:rPr>
              <w:t>Hildén</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Mikael</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SYKE</w:t>
            </w:r>
          </w:p>
        </w:tc>
      </w:tr>
      <w:tr w:rsidR="009819AB" w:rsidRPr="008A36B2" w:rsidTr="00190DAE">
        <w:tc>
          <w:tcPr>
            <w:tcW w:w="2375" w:type="dxa"/>
            <w:shd w:val="clear" w:color="auto" w:fill="auto"/>
          </w:tcPr>
          <w:p w:rsidR="009819AB" w:rsidRPr="008A36B2" w:rsidRDefault="009819AB" w:rsidP="00783CA6">
            <w:pPr>
              <w:spacing w:line="240" w:lineRule="auto"/>
              <w:jc w:val="both"/>
              <w:rPr>
                <w:lang w:val="sv-SE"/>
              </w:rPr>
            </w:pPr>
            <w:r w:rsidRPr="008A36B2">
              <w:rPr>
                <w:lang w:val="sv-SE"/>
              </w:rPr>
              <w:t>Jol</w:t>
            </w:r>
          </w:p>
        </w:tc>
        <w:tc>
          <w:tcPr>
            <w:tcW w:w="2375" w:type="dxa"/>
            <w:shd w:val="clear" w:color="auto" w:fill="auto"/>
          </w:tcPr>
          <w:p w:rsidR="009819AB" w:rsidRPr="008A36B2" w:rsidRDefault="009819AB" w:rsidP="00783CA6">
            <w:pPr>
              <w:spacing w:line="240" w:lineRule="auto"/>
              <w:jc w:val="both"/>
              <w:rPr>
                <w:lang w:val="sv-SE"/>
              </w:rPr>
            </w:pPr>
            <w:r w:rsidRPr="008A36B2">
              <w:rPr>
                <w:lang w:val="sv-SE"/>
              </w:rPr>
              <w:t>André</w:t>
            </w:r>
          </w:p>
        </w:tc>
        <w:tc>
          <w:tcPr>
            <w:tcW w:w="2375" w:type="dxa"/>
            <w:shd w:val="clear" w:color="auto" w:fill="auto"/>
          </w:tcPr>
          <w:p w:rsidR="009819AB" w:rsidRPr="008A36B2" w:rsidRDefault="009819AB" w:rsidP="00783CA6">
            <w:pPr>
              <w:spacing w:line="240" w:lineRule="auto"/>
              <w:jc w:val="both"/>
              <w:rPr>
                <w:lang w:val="sv-SE"/>
              </w:rPr>
            </w:pPr>
            <w:r w:rsidRPr="008A36B2">
              <w:rPr>
                <w:lang w:val="sv-SE"/>
              </w:rPr>
              <w:t>EEA</w:t>
            </w:r>
          </w:p>
        </w:tc>
      </w:tr>
      <w:tr w:rsidR="009819AB" w:rsidRPr="008A36B2" w:rsidTr="00190DAE">
        <w:tc>
          <w:tcPr>
            <w:tcW w:w="2375" w:type="dxa"/>
            <w:shd w:val="clear" w:color="auto" w:fill="auto"/>
          </w:tcPr>
          <w:p w:rsidR="009819AB" w:rsidRPr="008A36B2" w:rsidRDefault="009819AB" w:rsidP="00783CA6">
            <w:pPr>
              <w:spacing w:line="240" w:lineRule="auto"/>
              <w:jc w:val="both"/>
              <w:rPr>
                <w:lang w:val="de-DE"/>
              </w:rPr>
            </w:pPr>
            <w:r w:rsidRPr="008A36B2">
              <w:rPr>
                <w:lang w:val="de-DE"/>
              </w:rPr>
              <w:t>Juckes</w:t>
            </w:r>
          </w:p>
        </w:tc>
        <w:tc>
          <w:tcPr>
            <w:tcW w:w="2375" w:type="dxa"/>
            <w:shd w:val="clear" w:color="auto" w:fill="auto"/>
          </w:tcPr>
          <w:p w:rsidR="009819AB" w:rsidRPr="008A36B2" w:rsidRDefault="009819AB" w:rsidP="00783CA6">
            <w:pPr>
              <w:spacing w:line="240" w:lineRule="auto"/>
              <w:jc w:val="both"/>
              <w:rPr>
                <w:lang w:val="de-DE"/>
              </w:rPr>
            </w:pPr>
            <w:r w:rsidRPr="008A36B2">
              <w:rPr>
                <w:lang w:val="de-DE"/>
              </w:rPr>
              <w:t>Martin</w:t>
            </w:r>
          </w:p>
        </w:tc>
        <w:tc>
          <w:tcPr>
            <w:tcW w:w="2375" w:type="dxa"/>
            <w:shd w:val="clear" w:color="auto" w:fill="auto"/>
          </w:tcPr>
          <w:p w:rsidR="009819AB" w:rsidRPr="008A36B2" w:rsidRDefault="009819AB" w:rsidP="00783CA6">
            <w:pPr>
              <w:spacing w:line="240" w:lineRule="auto"/>
              <w:jc w:val="both"/>
              <w:rPr>
                <w:lang w:val="de-DE"/>
              </w:rPr>
            </w:pPr>
            <w:r w:rsidRPr="008A36B2">
              <w:rPr>
                <w:lang w:val="de-DE"/>
              </w:rPr>
              <w:t>STFC</w:t>
            </w:r>
          </w:p>
        </w:tc>
      </w:tr>
      <w:tr w:rsidR="009819AB" w:rsidRPr="008A36B2" w:rsidTr="00190DAE">
        <w:tc>
          <w:tcPr>
            <w:tcW w:w="2375" w:type="dxa"/>
            <w:shd w:val="clear" w:color="auto" w:fill="auto"/>
          </w:tcPr>
          <w:p w:rsidR="009819AB" w:rsidRPr="008A36B2" w:rsidRDefault="009819AB" w:rsidP="00783CA6">
            <w:pPr>
              <w:spacing w:line="240" w:lineRule="auto"/>
              <w:jc w:val="both"/>
              <w:rPr>
                <w:lang w:val="sv-SE"/>
              </w:rPr>
            </w:pPr>
            <w:r w:rsidRPr="008A36B2">
              <w:rPr>
                <w:lang w:val="sv-SE"/>
              </w:rPr>
              <w:t>Kurnick</w:t>
            </w:r>
          </w:p>
        </w:tc>
        <w:tc>
          <w:tcPr>
            <w:tcW w:w="2375" w:type="dxa"/>
            <w:shd w:val="clear" w:color="auto" w:fill="auto"/>
          </w:tcPr>
          <w:p w:rsidR="009819AB" w:rsidRPr="008A36B2" w:rsidRDefault="009819AB" w:rsidP="00783CA6">
            <w:pPr>
              <w:spacing w:line="240" w:lineRule="auto"/>
              <w:jc w:val="both"/>
              <w:rPr>
                <w:lang w:val="sv-SE"/>
              </w:rPr>
            </w:pPr>
            <w:r w:rsidRPr="008A36B2">
              <w:rPr>
                <w:lang w:val="sv-SE"/>
              </w:rPr>
              <w:t>Blaz</w:t>
            </w:r>
          </w:p>
        </w:tc>
        <w:tc>
          <w:tcPr>
            <w:tcW w:w="2375" w:type="dxa"/>
            <w:shd w:val="clear" w:color="auto" w:fill="auto"/>
          </w:tcPr>
          <w:p w:rsidR="009819AB" w:rsidRPr="008A36B2" w:rsidRDefault="009819AB" w:rsidP="00783CA6">
            <w:pPr>
              <w:spacing w:line="240" w:lineRule="auto"/>
              <w:jc w:val="both"/>
              <w:rPr>
                <w:lang w:val="sv-SE"/>
              </w:rPr>
            </w:pPr>
            <w:r w:rsidRPr="008A36B2">
              <w:rPr>
                <w:lang w:val="sv-SE"/>
              </w:rPr>
              <w:t>EEA</w:t>
            </w:r>
          </w:p>
        </w:tc>
      </w:tr>
      <w:tr w:rsidR="009819AB" w:rsidRPr="008A36B2" w:rsidTr="00190DAE">
        <w:tc>
          <w:tcPr>
            <w:tcW w:w="2375" w:type="dxa"/>
            <w:shd w:val="clear" w:color="auto" w:fill="auto"/>
          </w:tcPr>
          <w:p w:rsidR="009819AB" w:rsidRPr="008A36B2" w:rsidRDefault="009819AB" w:rsidP="00783CA6">
            <w:pPr>
              <w:spacing w:line="240" w:lineRule="auto"/>
              <w:jc w:val="both"/>
              <w:rPr>
                <w:lang w:val="nb-NO"/>
              </w:rPr>
            </w:pPr>
            <w:r w:rsidRPr="008A36B2">
              <w:rPr>
                <w:lang w:val="nb-NO"/>
              </w:rPr>
              <w:t>Luojus</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Kari</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FMI</w:t>
            </w:r>
          </w:p>
        </w:tc>
      </w:tr>
      <w:tr w:rsidR="009819AB" w:rsidRPr="008A36B2" w:rsidTr="00190DAE">
        <w:tc>
          <w:tcPr>
            <w:tcW w:w="2375" w:type="dxa"/>
            <w:shd w:val="clear" w:color="auto" w:fill="auto"/>
          </w:tcPr>
          <w:p w:rsidR="009819AB" w:rsidRPr="008A36B2" w:rsidRDefault="009819AB" w:rsidP="00783CA6">
            <w:pPr>
              <w:spacing w:line="240" w:lineRule="auto"/>
              <w:jc w:val="both"/>
              <w:rPr>
                <w:lang w:val="nb-NO"/>
              </w:rPr>
            </w:pPr>
            <w:r w:rsidRPr="008A36B2">
              <w:rPr>
                <w:lang w:val="nb-NO"/>
              </w:rPr>
              <w:t>Lückenkötter</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Johannes</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TUDO</w:t>
            </w:r>
          </w:p>
        </w:tc>
      </w:tr>
      <w:tr w:rsidR="009819AB" w:rsidRPr="008A36B2" w:rsidTr="00190DAE">
        <w:tc>
          <w:tcPr>
            <w:tcW w:w="2375" w:type="dxa"/>
            <w:shd w:val="clear" w:color="auto" w:fill="auto"/>
          </w:tcPr>
          <w:p w:rsidR="009819AB" w:rsidRPr="008A36B2" w:rsidRDefault="009819AB" w:rsidP="00783CA6">
            <w:pPr>
              <w:spacing w:line="240" w:lineRule="auto"/>
              <w:jc w:val="both"/>
              <w:rPr>
                <w:lang w:val="nb-NO"/>
              </w:rPr>
            </w:pPr>
            <w:r w:rsidRPr="008A36B2">
              <w:rPr>
                <w:lang w:val="nb-NO"/>
              </w:rPr>
              <w:t>McCormick</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Niall</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JRC</w:t>
            </w:r>
          </w:p>
        </w:tc>
      </w:tr>
      <w:tr w:rsidR="009819AB" w:rsidRPr="008A36B2" w:rsidTr="00190DAE">
        <w:tc>
          <w:tcPr>
            <w:tcW w:w="2375" w:type="dxa"/>
            <w:shd w:val="clear" w:color="auto" w:fill="auto"/>
          </w:tcPr>
          <w:p w:rsidR="009819AB" w:rsidRPr="008A36B2" w:rsidRDefault="009819AB" w:rsidP="00783CA6">
            <w:pPr>
              <w:spacing w:line="240" w:lineRule="auto"/>
              <w:jc w:val="both"/>
              <w:rPr>
                <w:lang w:val="de-DE"/>
              </w:rPr>
            </w:pPr>
            <w:r w:rsidRPr="008A36B2">
              <w:rPr>
                <w:lang w:val="de-DE"/>
              </w:rPr>
              <w:t>Swart</w:t>
            </w:r>
          </w:p>
        </w:tc>
        <w:tc>
          <w:tcPr>
            <w:tcW w:w="2375" w:type="dxa"/>
            <w:shd w:val="clear" w:color="auto" w:fill="auto"/>
          </w:tcPr>
          <w:p w:rsidR="009819AB" w:rsidRPr="008A36B2" w:rsidRDefault="009819AB" w:rsidP="00783CA6">
            <w:pPr>
              <w:spacing w:line="240" w:lineRule="auto"/>
              <w:jc w:val="both"/>
              <w:rPr>
                <w:lang w:val="de-DE"/>
              </w:rPr>
            </w:pPr>
            <w:r w:rsidRPr="008A36B2">
              <w:rPr>
                <w:lang w:val="de-DE"/>
              </w:rPr>
              <w:t>Rob</w:t>
            </w:r>
          </w:p>
        </w:tc>
        <w:tc>
          <w:tcPr>
            <w:tcW w:w="2375" w:type="dxa"/>
            <w:shd w:val="clear" w:color="auto" w:fill="auto"/>
          </w:tcPr>
          <w:p w:rsidR="009819AB" w:rsidRPr="008A36B2" w:rsidRDefault="009819AB" w:rsidP="00783CA6">
            <w:pPr>
              <w:spacing w:line="240" w:lineRule="auto"/>
              <w:jc w:val="both"/>
              <w:rPr>
                <w:lang w:val="de-DE"/>
              </w:rPr>
            </w:pPr>
            <w:r w:rsidRPr="008A36B2">
              <w:rPr>
                <w:lang w:val="de-DE"/>
              </w:rPr>
              <w:t>Alterra</w:t>
            </w:r>
          </w:p>
        </w:tc>
      </w:tr>
      <w:tr w:rsidR="009819AB" w:rsidRPr="008A36B2" w:rsidTr="00190DAE">
        <w:tc>
          <w:tcPr>
            <w:tcW w:w="2375" w:type="dxa"/>
            <w:shd w:val="clear" w:color="auto" w:fill="auto"/>
          </w:tcPr>
          <w:p w:rsidR="009819AB" w:rsidRPr="008A36B2" w:rsidRDefault="009819AB" w:rsidP="00783CA6">
            <w:pPr>
              <w:spacing w:line="240" w:lineRule="auto"/>
              <w:jc w:val="both"/>
              <w:rPr>
                <w:lang w:val="nb-NO"/>
              </w:rPr>
            </w:pPr>
            <w:r w:rsidRPr="008A36B2">
              <w:rPr>
                <w:lang w:val="nb-NO"/>
              </w:rPr>
              <w:t>Teichmann</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Claas</w:t>
            </w:r>
          </w:p>
        </w:tc>
        <w:tc>
          <w:tcPr>
            <w:tcW w:w="2375" w:type="dxa"/>
            <w:shd w:val="clear" w:color="auto" w:fill="auto"/>
          </w:tcPr>
          <w:p w:rsidR="009819AB" w:rsidRPr="008A36B2" w:rsidRDefault="009819AB" w:rsidP="00783CA6">
            <w:pPr>
              <w:spacing w:line="240" w:lineRule="auto"/>
              <w:jc w:val="both"/>
              <w:rPr>
                <w:lang w:val="nb-NO"/>
              </w:rPr>
            </w:pPr>
            <w:r w:rsidRPr="008A36B2">
              <w:rPr>
                <w:lang w:val="nb-NO"/>
              </w:rPr>
              <w:t>CSC</w:t>
            </w:r>
          </w:p>
        </w:tc>
      </w:tr>
      <w:tr w:rsidR="009819AB" w:rsidRPr="008A36B2" w:rsidTr="00190DAE">
        <w:tc>
          <w:tcPr>
            <w:tcW w:w="2375" w:type="dxa"/>
            <w:shd w:val="clear" w:color="auto" w:fill="auto"/>
          </w:tcPr>
          <w:p w:rsidR="009819AB" w:rsidRPr="008A36B2" w:rsidRDefault="009819AB" w:rsidP="00783CA6">
            <w:pPr>
              <w:spacing w:line="240" w:lineRule="auto"/>
              <w:jc w:val="both"/>
              <w:rPr>
                <w:lang w:val="en-US"/>
              </w:rPr>
            </w:pPr>
            <w:r w:rsidRPr="008A36B2">
              <w:rPr>
                <w:lang w:val="en-US"/>
              </w:rPr>
              <w:t>Thépaut</w:t>
            </w:r>
          </w:p>
        </w:tc>
        <w:tc>
          <w:tcPr>
            <w:tcW w:w="2375" w:type="dxa"/>
            <w:shd w:val="clear" w:color="auto" w:fill="auto"/>
          </w:tcPr>
          <w:p w:rsidR="009819AB" w:rsidRPr="008A36B2" w:rsidRDefault="009819AB" w:rsidP="00783CA6">
            <w:pPr>
              <w:spacing w:line="240" w:lineRule="auto"/>
              <w:jc w:val="both"/>
              <w:rPr>
                <w:lang w:val="en-US"/>
              </w:rPr>
            </w:pPr>
            <w:r w:rsidRPr="008A36B2">
              <w:rPr>
                <w:lang w:val="en-US"/>
              </w:rPr>
              <w:t>Jean-Noël</w:t>
            </w:r>
          </w:p>
        </w:tc>
        <w:tc>
          <w:tcPr>
            <w:tcW w:w="2375" w:type="dxa"/>
            <w:shd w:val="clear" w:color="auto" w:fill="auto"/>
          </w:tcPr>
          <w:p w:rsidR="009819AB" w:rsidRPr="008A36B2" w:rsidRDefault="009819AB" w:rsidP="00783CA6">
            <w:pPr>
              <w:spacing w:line="240" w:lineRule="auto"/>
              <w:jc w:val="both"/>
              <w:rPr>
                <w:lang w:val="en-US"/>
              </w:rPr>
            </w:pPr>
            <w:r w:rsidRPr="008A36B2">
              <w:rPr>
                <w:lang w:val="en-US"/>
              </w:rPr>
              <w:t>ECMWF</w:t>
            </w:r>
          </w:p>
        </w:tc>
      </w:tr>
    </w:tbl>
    <w:p w:rsidR="009819AB" w:rsidRDefault="009819AB" w:rsidP="00783CA6">
      <w:pPr>
        <w:spacing w:line="240" w:lineRule="auto"/>
        <w:jc w:val="both"/>
        <w:rPr>
          <w:lang w:val="en-US"/>
        </w:rPr>
      </w:pPr>
    </w:p>
    <w:p w:rsidR="009F34BA" w:rsidRDefault="009F34BA" w:rsidP="00783CA6">
      <w:pPr>
        <w:spacing w:line="240" w:lineRule="auto"/>
        <w:jc w:val="both"/>
        <w:rPr>
          <w:lang w:val="en-US"/>
        </w:rPr>
      </w:pPr>
    </w:p>
    <w:p w:rsidR="009F34BA" w:rsidRPr="009F34BA" w:rsidRDefault="009F34BA" w:rsidP="00783CA6">
      <w:pPr>
        <w:spacing w:line="240" w:lineRule="auto"/>
        <w:ind w:left="644"/>
        <w:jc w:val="both"/>
        <w:rPr>
          <w:lang w:val="en-US"/>
        </w:rPr>
      </w:pPr>
    </w:p>
    <w:p w:rsidR="00E23CE7" w:rsidRPr="00901380" w:rsidRDefault="00E23CE7" w:rsidP="00783CA6">
      <w:pPr>
        <w:spacing w:line="240" w:lineRule="auto"/>
        <w:jc w:val="both"/>
        <w:rPr>
          <w:lang w:val="en-US"/>
        </w:rPr>
      </w:pPr>
    </w:p>
    <w:sectPr w:rsidR="00E23CE7" w:rsidRPr="00901380">
      <w:footerReference w:type="default" r:id="rId10"/>
      <w:pgSz w:w="12240" w:h="15840"/>
      <w:pgMar w:top="1440" w:right="1440" w:bottom="1440" w:left="1440" w:header="720" w:footer="720"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98" w:rsidRDefault="00DA4498" w:rsidP="00DA314E">
      <w:pPr>
        <w:spacing w:line="240" w:lineRule="auto"/>
      </w:pPr>
      <w:r>
        <w:separator/>
      </w:r>
    </w:p>
  </w:endnote>
  <w:endnote w:type="continuationSeparator" w:id="0">
    <w:p w:rsidR="00DA4498" w:rsidRDefault="00DA4498" w:rsidP="00DA3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4E" w:rsidRDefault="00DA314E">
    <w:pPr>
      <w:pStyle w:val="Footer"/>
      <w:jc w:val="center"/>
    </w:pPr>
    <w:r>
      <w:fldChar w:fldCharType="begin"/>
    </w:r>
    <w:r>
      <w:instrText xml:space="preserve"> PAGE   \* MERGEFORMAT </w:instrText>
    </w:r>
    <w:r>
      <w:fldChar w:fldCharType="separate"/>
    </w:r>
    <w:r w:rsidR="00843919">
      <w:rPr>
        <w:noProof/>
      </w:rPr>
      <w:t>1</w:t>
    </w:r>
    <w:r>
      <w:rPr>
        <w:noProof/>
      </w:rPr>
      <w:fldChar w:fldCharType="end"/>
    </w:r>
  </w:p>
  <w:p w:rsidR="00DA314E" w:rsidRDefault="00DA3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98" w:rsidRDefault="00DA4498" w:rsidP="00DA314E">
      <w:pPr>
        <w:spacing w:line="240" w:lineRule="auto"/>
      </w:pPr>
      <w:r>
        <w:separator/>
      </w:r>
    </w:p>
  </w:footnote>
  <w:footnote w:type="continuationSeparator" w:id="0">
    <w:p w:rsidR="00DA4498" w:rsidRDefault="00DA4498" w:rsidP="00DA31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034A1F"/>
    <w:multiLevelType w:val="hybridMultilevel"/>
    <w:tmpl w:val="8D96379A"/>
    <w:lvl w:ilvl="0" w:tplc="E40E9966">
      <w:start w:val="13"/>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6D126FE"/>
    <w:multiLevelType w:val="hybridMultilevel"/>
    <w:tmpl w:val="5E3C7978"/>
    <w:lvl w:ilvl="0" w:tplc="E40E9966">
      <w:start w:val="13"/>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93A39B1"/>
    <w:multiLevelType w:val="hybridMultilevel"/>
    <w:tmpl w:val="2EE8DBF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B6255A6"/>
    <w:multiLevelType w:val="hybridMultilevel"/>
    <w:tmpl w:val="2A2E988C"/>
    <w:lvl w:ilvl="0" w:tplc="E40E9966">
      <w:start w:val="13"/>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B9D3C07"/>
    <w:multiLevelType w:val="hybridMultilevel"/>
    <w:tmpl w:val="13C27F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14D253E"/>
    <w:multiLevelType w:val="hybridMultilevel"/>
    <w:tmpl w:val="1C54246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45A916B2"/>
    <w:multiLevelType w:val="hybridMultilevel"/>
    <w:tmpl w:val="B36CE6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5D94BD3"/>
    <w:multiLevelType w:val="hybridMultilevel"/>
    <w:tmpl w:val="360AABB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01B5171"/>
    <w:multiLevelType w:val="hybridMultilevel"/>
    <w:tmpl w:val="33B28304"/>
    <w:lvl w:ilvl="0" w:tplc="C0D2B090">
      <w:start w:val="1"/>
      <w:numFmt w:val="bullet"/>
      <w:lvlText w:val=""/>
      <w:lvlJc w:val="left"/>
      <w:pPr>
        <w:ind w:left="720" w:hanging="360"/>
      </w:pPr>
      <w:rPr>
        <w:rFonts w:ascii="Wingdings" w:eastAsia="Arial"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67C36DAA"/>
    <w:multiLevelType w:val="hybridMultilevel"/>
    <w:tmpl w:val="DBC0E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4E54CCA"/>
    <w:multiLevelType w:val="hybridMultilevel"/>
    <w:tmpl w:val="342E19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7D9B76D6"/>
    <w:multiLevelType w:val="hybridMultilevel"/>
    <w:tmpl w:val="8A2A0B10"/>
    <w:lvl w:ilvl="0" w:tplc="1F685558">
      <w:start w:val="2016"/>
      <w:numFmt w:val="bullet"/>
      <w:lvlText w:val=""/>
      <w:lvlJc w:val="left"/>
      <w:pPr>
        <w:ind w:left="644" w:hanging="360"/>
      </w:pPr>
      <w:rPr>
        <w:rFonts w:ascii="Symbol" w:eastAsia="Arial"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12"/>
  </w:num>
  <w:num w:numId="6">
    <w:abstractNumId w:val="4"/>
  </w:num>
  <w:num w:numId="7">
    <w:abstractNumId w:val="3"/>
  </w:num>
  <w:num w:numId="8">
    <w:abstractNumId w:val="9"/>
  </w:num>
  <w:num w:numId="9">
    <w:abstractNumId w:val="8"/>
  </w:num>
  <w:num w:numId="10">
    <w:abstractNumId w:val="11"/>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12"/>
    <w:rsid w:val="00003601"/>
    <w:rsid w:val="000044C8"/>
    <w:rsid w:val="00042558"/>
    <w:rsid w:val="00042D9A"/>
    <w:rsid w:val="00050313"/>
    <w:rsid w:val="00067E2F"/>
    <w:rsid w:val="0007329D"/>
    <w:rsid w:val="00092752"/>
    <w:rsid w:val="00097E6D"/>
    <w:rsid w:val="000B2351"/>
    <w:rsid w:val="000E1685"/>
    <w:rsid w:val="000F242D"/>
    <w:rsid w:val="00102349"/>
    <w:rsid w:val="00107AD5"/>
    <w:rsid w:val="001324D7"/>
    <w:rsid w:val="00134CCF"/>
    <w:rsid w:val="00144D7F"/>
    <w:rsid w:val="00152816"/>
    <w:rsid w:val="00171E48"/>
    <w:rsid w:val="00190DAE"/>
    <w:rsid w:val="001A072C"/>
    <w:rsid w:val="002403B7"/>
    <w:rsid w:val="00254073"/>
    <w:rsid w:val="0027658D"/>
    <w:rsid w:val="002C128C"/>
    <w:rsid w:val="002C24ED"/>
    <w:rsid w:val="002C6056"/>
    <w:rsid w:val="002E3160"/>
    <w:rsid w:val="002F0B86"/>
    <w:rsid w:val="002F44E8"/>
    <w:rsid w:val="003021F8"/>
    <w:rsid w:val="00325CE2"/>
    <w:rsid w:val="00342792"/>
    <w:rsid w:val="0034721E"/>
    <w:rsid w:val="00357550"/>
    <w:rsid w:val="003657D7"/>
    <w:rsid w:val="00387B5D"/>
    <w:rsid w:val="0039747E"/>
    <w:rsid w:val="003C1791"/>
    <w:rsid w:val="003C6765"/>
    <w:rsid w:val="003D2689"/>
    <w:rsid w:val="003E57CF"/>
    <w:rsid w:val="00450E39"/>
    <w:rsid w:val="00470923"/>
    <w:rsid w:val="00474E41"/>
    <w:rsid w:val="004A7BC7"/>
    <w:rsid w:val="004F39E7"/>
    <w:rsid w:val="005160CE"/>
    <w:rsid w:val="00526B4F"/>
    <w:rsid w:val="00564783"/>
    <w:rsid w:val="00571B12"/>
    <w:rsid w:val="0058470E"/>
    <w:rsid w:val="005853A8"/>
    <w:rsid w:val="005876FD"/>
    <w:rsid w:val="005A11B8"/>
    <w:rsid w:val="005A4E2C"/>
    <w:rsid w:val="005C1493"/>
    <w:rsid w:val="005C606D"/>
    <w:rsid w:val="00605274"/>
    <w:rsid w:val="00617883"/>
    <w:rsid w:val="00622E5D"/>
    <w:rsid w:val="006356E1"/>
    <w:rsid w:val="00673723"/>
    <w:rsid w:val="00687AC3"/>
    <w:rsid w:val="006A1986"/>
    <w:rsid w:val="006A2398"/>
    <w:rsid w:val="006A6FD8"/>
    <w:rsid w:val="006F7DCE"/>
    <w:rsid w:val="00704E2A"/>
    <w:rsid w:val="007208E0"/>
    <w:rsid w:val="00741D97"/>
    <w:rsid w:val="007434CE"/>
    <w:rsid w:val="00757BA6"/>
    <w:rsid w:val="00783CA6"/>
    <w:rsid w:val="00786CE9"/>
    <w:rsid w:val="007A3645"/>
    <w:rsid w:val="007C4973"/>
    <w:rsid w:val="007C4AC6"/>
    <w:rsid w:val="007E06B3"/>
    <w:rsid w:val="0080084C"/>
    <w:rsid w:val="0081295F"/>
    <w:rsid w:val="00820682"/>
    <w:rsid w:val="00825C00"/>
    <w:rsid w:val="008262D5"/>
    <w:rsid w:val="00835A45"/>
    <w:rsid w:val="0083776C"/>
    <w:rsid w:val="00843919"/>
    <w:rsid w:val="0085070B"/>
    <w:rsid w:val="00866B7B"/>
    <w:rsid w:val="008A36B2"/>
    <w:rsid w:val="008C06F0"/>
    <w:rsid w:val="008C3215"/>
    <w:rsid w:val="00901380"/>
    <w:rsid w:val="009221F7"/>
    <w:rsid w:val="0093749F"/>
    <w:rsid w:val="00946DBD"/>
    <w:rsid w:val="00971950"/>
    <w:rsid w:val="009819AB"/>
    <w:rsid w:val="009912F9"/>
    <w:rsid w:val="00992139"/>
    <w:rsid w:val="00993FBF"/>
    <w:rsid w:val="00994097"/>
    <w:rsid w:val="009A3941"/>
    <w:rsid w:val="009C5665"/>
    <w:rsid w:val="009E0ABA"/>
    <w:rsid w:val="009E103C"/>
    <w:rsid w:val="009E1240"/>
    <w:rsid w:val="009E16A0"/>
    <w:rsid w:val="009E18D1"/>
    <w:rsid w:val="009F34BA"/>
    <w:rsid w:val="00A12D2A"/>
    <w:rsid w:val="00A23E28"/>
    <w:rsid w:val="00A252E8"/>
    <w:rsid w:val="00A359B1"/>
    <w:rsid w:val="00A50DC6"/>
    <w:rsid w:val="00A62FC9"/>
    <w:rsid w:val="00A933AE"/>
    <w:rsid w:val="00A97310"/>
    <w:rsid w:val="00AE77A9"/>
    <w:rsid w:val="00B00792"/>
    <w:rsid w:val="00B243A8"/>
    <w:rsid w:val="00B44C80"/>
    <w:rsid w:val="00B60332"/>
    <w:rsid w:val="00B666CC"/>
    <w:rsid w:val="00B717F8"/>
    <w:rsid w:val="00B802D9"/>
    <w:rsid w:val="00B8234A"/>
    <w:rsid w:val="00B878DD"/>
    <w:rsid w:val="00B87ECA"/>
    <w:rsid w:val="00B911C4"/>
    <w:rsid w:val="00B92E67"/>
    <w:rsid w:val="00BA551E"/>
    <w:rsid w:val="00BD6397"/>
    <w:rsid w:val="00BD755B"/>
    <w:rsid w:val="00C2584B"/>
    <w:rsid w:val="00C46AB9"/>
    <w:rsid w:val="00C75246"/>
    <w:rsid w:val="00C832B2"/>
    <w:rsid w:val="00CB379B"/>
    <w:rsid w:val="00CB73A3"/>
    <w:rsid w:val="00CC62C9"/>
    <w:rsid w:val="00CC6E37"/>
    <w:rsid w:val="00CF2500"/>
    <w:rsid w:val="00D000EB"/>
    <w:rsid w:val="00D023F3"/>
    <w:rsid w:val="00D10CB7"/>
    <w:rsid w:val="00D22372"/>
    <w:rsid w:val="00D52EF0"/>
    <w:rsid w:val="00D72FDE"/>
    <w:rsid w:val="00DA024A"/>
    <w:rsid w:val="00DA314E"/>
    <w:rsid w:val="00DA41CA"/>
    <w:rsid w:val="00DA4498"/>
    <w:rsid w:val="00DA5106"/>
    <w:rsid w:val="00DA68B8"/>
    <w:rsid w:val="00DB4222"/>
    <w:rsid w:val="00DB75BD"/>
    <w:rsid w:val="00DF23E4"/>
    <w:rsid w:val="00DF5FA6"/>
    <w:rsid w:val="00E02DCF"/>
    <w:rsid w:val="00E212FE"/>
    <w:rsid w:val="00E23CE7"/>
    <w:rsid w:val="00E4150F"/>
    <w:rsid w:val="00E430E5"/>
    <w:rsid w:val="00E43D12"/>
    <w:rsid w:val="00E530D2"/>
    <w:rsid w:val="00E549B1"/>
    <w:rsid w:val="00E675FF"/>
    <w:rsid w:val="00E715BA"/>
    <w:rsid w:val="00EA0FB6"/>
    <w:rsid w:val="00ED24D5"/>
    <w:rsid w:val="00ED2C1E"/>
    <w:rsid w:val="00EE3E6C"/>
    <w:rsid w:val="00F254CC"/>
    <w:rsid w:val="00F27301"/>
    <w:rsid w:val="00F51176"/>
    <w:rsid w:val="00F52213"/>
    <w:rsid w:val="00F5628B"/>
    <w:rsid w:val="00F657E5"/>
    <w:rsid w:val="00F716AA"/>
    <w:rsid w:val="00F82F37"/>
    <w:rsid w:val="00F84FD9"/>
    <w:rsid w:val="00F93C00"/>
    <w:rsid w:val="00FA41B4"/>
    <w:rsid w:val="00FA610C"/>
    <w:rsid w:val="00FC2D27"/>
    <w:rsid w:val="00FD5A65"/>
    <w:rsid w:val="00FF0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4C8"/>
    <w:pPr>
      <w:suppressAutoHyphens/>
      <w:spacing w:line="276" w:lineRule="auto"/>
    </w:pPr>
    <w:rPr>
      <w:rFonts w:ascii="Arial" w:eastAsia="Arial" w:hAnsi="Arial" w:cs="Arial"/>
      <w:kern w:val="1"/>
      <w:sz w:val="22"/>
      <w:lang w:val="fi-FI" w:eastAsia="ar-SA"/>
    </w:rPr>
  </w:style>
  <w:style w:type="paragraph" w:styleId="Heading1">
    <w:name w:val="heading 1"/>
    <w:basedOn w:val="Normal"/>
    <w:next w:val="BodyText"/>
    <w:link w:val="Heading1Char"/>
    <w:qFormat/>
    <w:pPr>
      <w:keepNext/>
      <w:keepLines/>
      <w:spacing w:before="200"/>
      <w:outlineLvl w:val="0"/>
    </w:pPr>
    <w:rPr>
      <w:rFonts w:ascii="Trebuchet MS" w:eastAsia="Trebuchet MS" w:hAnsi="Trebuchet MS" w:cs="Trebuchet MS"/>
      <w:sz w:val="32"/>
    </w:rPr>
  </w:style>
  <w:style w:type="paragraph" w:styleId="Heading2">
    <w:name w:val="heading 2"/>
    <w:basedOn w:val="Normal"/>
    <w:next w:val="BodyText"/>
    <w:qFormat/>
    <w:pPr>
      <w:keepNext/>
      <w:keepLines/>
      <w:numPr>
        <w:ilvl w:val="1"/>
        <w:numId w:val="1"/>
      </w:numPr>
      <w:spacing w:before="200"/>
      <w:outlineLvl w:val="1"/>
    </w:pPr>
    <w:rPr>
      <w:rFonts w:ascii="Trebuchet MS" w:eastAsia="Trebuchet MS" w:hAnsi="Trebuchet MS" w:cs="Trebuchet MS"/>
      <w:b/>
      <w:sz w:val="26"/>
    </w:rPr>
  </w:style>
  <w:style w:type="paragraph" w:styleId="Heading3">
    <w:name w:val="heading 3"/>
    <w:basedOn w:val="Normal"/>
    <w:next w:val="BodyText"/>
    <w:qFormat/>
    <w:pPr>
      <w:keepNext/>
      <w:keepLines/>
      <w:numPr>
        <w:ilvl w:val="2"/>
        <w:numId w:val="1"/>
      </w:numPr>
      <w:spacing w:before="160"/>
      <w:outlineLvl w:val="2"/>
    </w:pPr>
    <w:rPr>
      <w:rFonts w:ascii="Trebuchet MS" w:eastAsia="Trebuchet MS" w:hAnsi="Trebuchet MS" w:cs="Trebuchet MS"/>
      <w:b/>
      <w:color w:val="666666"/>
      <w:sz w:val="24"/>
    </w:rPr>
  </w:style>
  <w:style w:type="paragraph" w:styleId="Heading4">
    <w:name w:val="heading 4"/>
    <w:basedOn w:val="Normal"/>
    <w:next w:val="BodyText"/>
    <w:qFormat/>
    <w:pPr>
      <w:keepNext/>
      <w:keepLines/>
      <w:numPr>
        <w:ilvl w:val="3"/>
        <w:numId w:val="1"/>
      </w:numPr>
      <w:spacing w:before="160"/>
      <w:outlineLvl w:val="3"/>
    </w:pPr>
    <w:rPr>
      <w:rFonts w:ascii="Trebuchet MS" w:eastAsia="Trebuchet MS" w:hAnsi="Trebuchet MS" w:cs="Trebuchet MS"/>
      <w:color w:val="666666"/>
      <w:u w:val="single"/>
    </w:rPr>
  </w:style>
  <w:style w:type="paragraph" w:styleId="Heading5">
    <w:name w:val="heading 5"/>
    <w:basedOn w:val="Normal"/>
    <w:next w:val="BodyText"/>
    <w:qFormat/>
    <w:pPr>
      <w:keepNext/>
      <w:keepLines/>
      <w:numPr>
        <w:ilvl w:val="4"/>
        <w:numId w:val="1"/>
      </w:numPr>
      <w:spacing w:before="160"/>
      <w:outlineLvl w:val="4"/>
    </w:pPr>
    <w:rPr>
      <w:rFonts w:ascii="Trebuchet MS" w:eastAsia="Trebuchet MS" w:hAnsi="Trebuchet MS" w:cs="Trebuchet MS"/>
      <w:color w:val="666666"/>
    </w:rPr>
  </w:style>
  <w:style w:type="paragraph" w:styleId="Heading6">
    <w:name w:val="heading 6"/>
    <w:basedOn w:val="Normal"/>
    <w:next w:val="BodyText"/>
    <w:qFormat/>
    <w:pPr>
      <w:keepNext/>
      <w:keepLines/>
      <w:numPr>
        <w:ilvl w:val="5"/>
        <w:numId w:val="1"/>
      </w:numPr>
      <w:spacing w:before="160"/>
      <w:outlineLvl w:val="5"/>
    </w:pPr>
    <w:rPr>
      <w:rFonts w:ascii="Trebuchet MS" w:eastAsia="Trebuchet MS" w:hAnsi="Trebuchet MS" w:cs="Trebuchet MS"/>
      <w:i/>
      <w:color w:val="66666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CommentTextChar">
    <w:name w:val="Comment Text Char"/>
    <w:rPr>
      <w:sz w:val="20"/>
    </w:rPr>
  </w:style>
  <w:style w:type="character" w:customStyle="1" w:styleId="annotationreference">
    <w:name w:val="annotation reference"/>
    <w:rPr>
      <w:sz w:val="16"/>
      <w:szCs w:val="16"/>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Arial Unicode M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keepNext/>
      <w:keepLines/>
      <w:jc w:val="center"/>
    </w:pPr>
    <w:rPr>
      <w:rFonts w:ascii="Trebuchet MS" w:eastAsia="Trebuchet MS" w:hAnsi="Trebuchet MS" w:cs="Trebuchet MS"/>
      <w:b/>
      <w:bCs/>
      <w:sz w:val="42"/>
      <w:szCs w:val="36"/>
    </w:rPr>
  </w:style>
  <w:style w:type="paragraph" w:styleId="Subtitle">
    <w:name w:val="Subtitle"/>
    <w:basedOn w:val="Normal"/>
    <w:next w:val="BodyText"/>
    <w:qFormat/>
    <w:pPr>
      <w:keepNext/>
      <w:keepLines/>
      <w:spacing w:after="200"/>
      <w:jc w:val="center"/>
    </w:pPr>
    <w:rPr>
      <w:rFonts w:ascii="Trebuchet MS" w:eastAsia="Trebuchet MS" w:hAnsi="Trebuchet MS" w:cs="Trebuchet MS"/>
      <w:i/>
      <w:iCs/>
      <w:color w:val="666666"/>
      <w:sz w:val="26"/>
      <w:szCs w:val="28"/>
    </w:rPr>
  </w:style>
  <w:style w:type="paragraph" w:customStyle="1" w:styleId="annotationtext">
    <w:name w:val="annotation text"/>
    <w:basedOn w:val="Normal"/>
    <w:pPr>
      <w:spacing w:line="100" w:lineRule="atLeast"/>
    </w:pPr>
    <w:rPr>
      <w:sz w:val="20"/>
    </w:rPr>
  </w:style>
  <w:style w:type="paragraph" w:styleId="BalloonText">
    <w:name w:val="Balloon Text"/>
    <w:basedOn w:val="Normal"/>
    <w:pPr>
      <w:spacing w:line="100" w:lineRule="atLeast"/>
    </w:pPr>
    <w:rPr>
      <w:rFonts w:ascii="Tahoma" w:hAnsi="Tahoma" w:cs="Tahoma"/>
      <w:sz w:val="16"/>
      <w:szCs w:val="16"/>
    </w:rPr>
  </w:style>
  <w:style w:type="character" w:styleId="CommentReference">
    <w:name w:val="annotation reference"/>
    <w:rsid w:val="001A072C"/>
    <w:rPr>
      <w:sz w:val="16"/>
      <w:szCs w:val="16"/>
    </w:rPr>
  </w:style>
  <w:style w:type="paragraph" w:styleId="CommentText">
    <w:name w:val="annotation text"/>
    <w:basedOn w:val="Normal"/>
    <w:link w:val="CommentTextChar1"/>
    <w:rsid w:val="001A072C"/>
    <w:rPr>
      <w:sz w:val="20"/>
    </w:rPr>
  </w:style>
  <w:style w:type="character" w:customStyle="1" w:styleId="CommentTextChar1">
    <w:name w:val="Comment Text Char1"/>
    <w:link w:val="CommentText"/>
    <w:rsid w:val="001A072C"/>
    <w:rPr>
      <w:rFonts w:ascii="Arial" w:eastAsia="Arial" w:hAnsi="Arial" w:cs="Arial"/>
      <w:kern w:val="1"/>
      <w:lang w:eastAsia="ar-SA"/>
    </w:rPr>
  </w:style>
  <w:style w:type="paragraph" w:styleId="CommentSubject">
    <w:name w:val="annotation subject"/>
    <w:basedOn w:val="CommentText"/>
    <w:next w:val="CommentText"/>
    <w:link w:val="CommentSubjectChar"/>
    <w:rsid w:val="001A072C"/>
    <w:rPr>
      <w:b/>
      <w:bCs/>
    </w:rPr>
  </w:style>
  <w:style w:type="character" w:customStyle="1" w:styleId="CommentSubjectChar">
    <w:name w:val="Comment Subject Char"/>
    <w:link w:val="CommentSubject"/>
    <w:rsid w:val="001A072C"/>
    <w:rPr>
      <w:rFonts w:ascii="Arial" w:eastAsia="Arial" w:hAnsi="Arial" w:cs="Arial"/>
      <w:b/>
      <w:bCs/>
      <w:kern w:val="1"/>
      <w:lang w:eastAsia="ar-SA"/>
    </w:rPr>
  </w:style>
  <w:style w:type="paragraph" w:styleId="HTMLPreformatted">
    <w:name w:val="HTML Preformatted"/>
    <w:basedOn w:val="Normal"/>
    <w:rsid w:val="00B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Batang" w:hAnsi="Courier New" w:cs="Courier New"/>
      <w:kern w:val="0"/>
      <w:sz w:val="20"/>
      <w:lang w:val="en-US" w:eastAsia="ko-KR"/>
    </w:rPr>
  </w:style>
  <w:style w:type="table" w:styleId="TableGrid">
    <w:name w:val="Table Grid"/>
    <w:basedOn w:val="TableNormal"/>
    <w:rsid w:val="00922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4C80"/>
    <w:rPr>
      <w:color w:val="0000FF"/>
      <w:u w:val="single"/>
    </w:rPr>
  </w:style>
  <w:style w:type="paragraph" w:styleId="TOC1">
    <w:name w:val="toc 1"/>
    <w:basedOn w:val="Normal"/>
    <w:next w:val="Normal"/>
    <w:autoRedefine/>
    <w:uiPriority w:val="39"/>
    <w:rsid w:val="008A36B2"/>
    <w:pPr>
      <w:spacing w:before="120" w:after="120"/>
    </w:pPr>
    <w:rPr>
      <w:rFonts w:ascii="Calibri" w:hAnsi="Calibri"/>
      <w:b/>
      <w:bCs/>
      <w:caps/>
      <w:sz w:val="20"/>
    </w:rPr>
  </w:style>
  <w:style w:type="paragraph" w:styleId="TOC2">
    <w:name w:val="toc 2"/>
    <w:basedOn w:val="Normal"/>
    <w:next w:val="Normal"/>
    <w:autoRedefine/>
    <w:uiPriority w:val="39"/>
    <w:rsid w:val="008A36B2"/>
    <w:pPr>
      <w:ind w:left="220"/>
    </w:pPr>
    <w:rPr>
      <w:rFonts w:ascii="Calibri" w:hAnsi="Calibri"/>
      <w:smallCaps/>
      <w:sz w:val="20"/>
    </w:rPr>
  </w:style>
  <w:style w:type="paragraph" w:styleId="TOC3">
    <w:name w:val="toc 3"/>
    <w:basedOn w:val="Normal"/>
    <w:next w:val="Normal"/>
    <w:autoRedefine/>
    <w:uiPriority w:val="39"/>
    <w:rsid w:val="008A36B2"/>
    <w:pPr>
      <w:ind w:left="440"/>
    </w:pPr>
    <w:rPr>
      <w:rFonts w:ascii="Calibri" w:hAnsi="Calibri"/>
      <w:i/>
      <w:iCs/>
      <w:sz w:val="20"/>
    </w:rPr>
  </w:style>
  <w:style w:type="paragraph" w:styleId="TOC4">
    <w:name w:val="toc 4"/>
    <w:basedOn w:val="Normal"/>
    <w:next w:val="Normal"/>
    <w:autoRedefine/>
    <w:rsid w:val="008A36B2"/>
    <w:pPr>
      <w:ind w:left="660"/>
    </w:pPr>
    <w:rPr>
      <w:rFonts w:ascii="Calibri" w:hAnsi="Calibri"/>
      <w:sz w:val="18"/>
      <w:szCs w:val="18"/>
    </w:rPr>
  </w:style>
  <w:style w:type="paragraph" w:styleId="TOC5">
    <w:name w:val="toc 5"/>
    <w:basedOn w:val="Normal"/>
    <w:next w:val="Normal"/>
    <w:autoRedefine/>
    <w:rsid w:val="008A36B2"/>
    <w:pPr>
      <w:ind w:left="880"/>
    </w:pPr>
    <w:rPr>
      <w:rFonts w:ascii="Calibri" w:hAnsi="Calibri"/>
      <w:sz w:val="18"/>
      <w:szCs w:val="18"/>
    </w:rPr>
  </w:style>
  <w:style w:type="paragraph" w:styleId="TOC6">
    <w:name w:val="toc 6"/>
    <w:basedOn w:val="Normal"/>
    <w:next w:val="Normal"/>
    <w:autoRedefine/>
    <w:rsid w:val="008A36B2"/>
    <w:pPr>
      <w:ind w:left="1100"/>
    </w:pPr>
    <w:rPr>
      <w:rFonts w:ascii="Calibri" w:hAnsi="Calibri"/>
      <w:sz w:val="18"/>
      <w:szCs w:val="18"/>
    </w:rPr>
  </w:style>
  <w:style w:type="paragraph" w:styleId="TOC7">
    <w:name w:val="toc 7"/>
    <w:basedOn w:val="Normal"/>
    <w:next w:val="Normal"/>
    <w:autoRedefine/>
    <w:rsid w:val="008A36B2"/>
    <w:pPr>
      <w:ind w:left="1320"/>
    </w:pPr>
    <w:rPr>
      <w:rFonts w:ascii="Calibri" w:hAnsi="Calibri"/>
      <w:sz w:val="18"/>
      <w:szCs w:val="18"/>
    </w:rPr>
  </w:style>
  <w:style w:type="paragraph" w:styleId="TOC8">
    <w:name w:val="toc 8"/>
    <w:basedOn w:val="Normal"/>
    <w:next w:val="Normal"/>
    <w:autoRedefine/>
    <w:rsid w:val="008A36B2"/>
    <w:pPr>
      <w:ind w:left="1540"/>
    </w:pPr>
    <w:rPr>
      <w:rFonts w:ascii="Calibri" w:hAnsi="Calibri"/>
      <w:sz w:val="18"/>
      <w:szCs w:val="18"/>
    </w:rPr>
  </w:style>
  <w:style w:type="paragraph" w:styleId="TOC9">
    <w:name w:val="toc 9"/>
    <w:basedOn w:val="Normal"/>
    <w:next w:val="Normal"/>
    <w:autoRedefine/>
    <w:rsid w:val="008A36B2"/>
    <w:pPr>
      <w:ind w:left="1760"/>
    </w:pPr>
    <w:rPr>
      <w:rFonts w:ascii="Calibri" w:hAnsi="Calibri"/>
      <w:sz w:val="18"/>
      <w:szCs w:val="18"/>
    </w:rPr>
  </w:style>
  <w:style w:type="character" w:customStyle="1" w:styleId="Heading1Char">
    <w:name w:val="Heading 1 Char"/>
    <w:link w:val="Heading1"/>
    <w:rsid w:val="009819AB"/>
    <w:rPr>
      <w:rFonts w:ascii="Trebuchet MS" w:eastAsia="Trebuchet MS" w:hAnsi="Trebuchet MS" w:cs="Trebuchet MS"/>
      <w:kern w:val="1"/>
      <w:sz w:val="32"/>
      <w:lang w:eastAsia="ar-SA"/>
    </w:rPr>
  </w:style>
  <w:style w:type="paragraph" w:styleId="Header">
    <w:name w:val="header"/>
    <w:basedOn w:val="Normal"/>
    <w:link w:val="HeaderChar"/>
    <w:rsid w:val="00DA314E"/>
    <w:pPr>
      <w:tabs>
        <w:tab w:val="center" w:pos="4513"/>
        <w:tab w:val="right" w:pos="9026"/>
      </w:tabs>
    </w:pPr>
  </w:style>
  <w:style w:type="character" w:customStyle="1" w:styleId="HeaderChar">
    <w:name w:val="Header Char"/>
    <w:link w:val="Header"/>
    <w:rsid w:val="00DA314E"/>
    <w:rPr>
      <w:rFonts w:ascii="Arial" w:eastAsia="Arial" w:hAnsi="Arial" w:cs="Arial"/>
      <w:kern w:val="1"/>
      <w:sz w:val="22"/>
      <w:lang w:eastAsia="ar-SA"/>
    </w:rPr>
  </w:style>
  <w:style w:type="paragraph" w:styleId="Footer">
    <w:name w:val="footer"/>
    <w:basedOn w:val="Normal"/>
    <w:link w:val="FooterChar"/>
    <w:uiPriority w:val="99"/>
    <w:rsid w:val="00DA314E"/>
    <w:pPr>
      <w:tabs>
        <w:tab w:val="center" w:pos="4513"/>
        <w:tab w:val="right" w:pos="9026"/>
      </w:tabs>
    </w:pPr>
  </w:style>
  <w:style w:type="character" w:customStyle="1" w:styleId="FooterChar">
    <w:name w:val="Footer Char"/>
    <w:link w:val="Footer"/>
    <w:uiPriority w:val="99"/>
    <w:rsid w:val="00DA314E"/>
    <w:rPr>
      <w:rFonts w:ascii="Arial" w:eastAsia="Arial" w:hAnsi="Arial" w:cs="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4C8"/>
    <w:pPr>
      <w:suppressAutoHyphens/>
      <w:spacing w:line="276" w:lineRule="auto"/>
    </w:pPr>
    <w:rPr>
      <w:rFonts w:ascii="Arial" w:eastAsia="Arial" w:hAnsi="Arial" w:cs="Arial"/>
      <w:kern w:val="1"/>
      <w:sz w:val="22"/>
      <w:lang w:val="fi-FI" w:eastAsia="ar-SA"/>
    </w:rPr>
  </w:style>
  <w:style w:type="paragraph" w:styleId="Heading1">
    <w:name w:val="heading 1"/>
    <w:basedOn w:val="Normal"/>
    <w:next w:val="BodyText"/>
    <w:link w:val="Heading1Char"/>
    <w:qFormat/>
    <w:pPr>
      <w:keepNext/>
      <w:keepLines/>
      <w:spacing w:before="200"/>
      <w:outlineLvl w:val="0"/>
    </w:pPr>
    <w:rPr>
      <w:rFonts w:ascii="Trebuchet MS" w:eastAsia="Trebuchet MS" w:hAnsi="Trebuchet MS" w:cs="Trebuchet MS"/>
      <w:sz w:val="32"/>
    </w:rPr>
  </w:style>
  <w:style w:type="paragraph" w:styleId="Heading2">
    <w:name w:val="heading 2"/>
    <w:basedOn w:val="Normal"/>
    <w:next w:val="BodyText"/>
    <w:qFormat/>
    <w:pPr>
      <w:keepNext/>
      <w:keepLines/>
      <w:numPr>
        <w:ilvl w:val="1"/>
        <w:numId w:val="1"/>
      </w:numPr>
      <w:spacing w:before="200"/>
      <w:outlineLvl w:val="1"/>
    </w:pPr>
    <w:rPr>
      <w:rFonts w:ascii="Trebuchet MS" w:eastAsia="Trebuchet MS" w:hAnsi="Trebuchet MS" w:cs="Trebuchet MS"/>
      <w:b/>
      <w:sz w:val="26"/>
    </w:rPr>
  </w:style>
  <w:style w:type="paragraph" w:styleId="Heading3">
    <w:name w:val="heading 3"/>
    <w:basedOn w:val="Normal"/>
    <w:next w:val="BodyText"/>
    <w:qFormat/>
    <w:pPr>
      <w:keepNext/>
      <w:keepLines/>
      <w:numPr>
        <w:ilvl w:val="2"/>
        <w:numId w:val="1"/>
      </w:numPr>
      <w:spacing w:before="160"/>
      <w:outlineLvl w:val="2"/>
    </w:pPr>
    <w:rPr>
      <w:rFonts w:ascii="Trebuchet MS" w:eastAsia="Trebuchet MS" w:hAnsi="Trebuchet MS" w:cs="Trebuchet MS"/>
      <w:b/>
      <w:color w:val="666666"/>
      <w:sz w:val="24"/>
    </w:rPr>
  </w:style>
  <w:style w:type="paragraph" w:styleId="Heading4">
    <w:name w:val="heading 4"/>
    <w:basedOn w:val="Normal"/>
    <w:next w:val="BodyText"/>
    <w:qFormat/>
    <w:pPr>
      <w:keepNext/>
      <w:keepLines/>
      <w:numPr>
        <w:ilvl w:val="3"/>
        <w:numId w:val="1"/>
      </w:numPr>
      <w:spacing w:before="160"/>
      <w:outlineLvl w:val="3"/>
    </w:pPr>
    <w:rPr>
      <w:rFonts w:ascii="Trebuchet MS" w:eastAsia="Trebuchet MS" w:hAnsi="Trebuchet MS" w:cs="Trebuchet MS"/>
      <w:color w:val="666666"/>
      <w:u w:val="single"/>
    </w:rPr>
  </w:style>
  <w:style w:type="paragraph" w:styleId="Heading5">
    <w:name w:val="heading 5"/>
    <w:basedOn w:val="Normal"/>
    <w:next w:val="BodyText"/>
    <w:qFormat/>
    <w:pPr>
      <w:keepNext/>
      <w:keepLines/>
      <w:numPr>
        <w:ilvl w:val="4"/>
        <w:numId w:val="1"/>
      </w:numPr>
      <w:spacing w:before="160"/>
      <w:outlineLvl w:val="4"/>
    </w:pPr>
    <w:rPr>
      <w:rFonts w:ascii="Trebuchet MS" w:eastAsia="Trebuchet MS" w:hAnsi="Trebuchet MS" w:cs="Trebuchet MS"/>
      <w:color w:val="666666"/>
    </w:rPr>
  </w:style>
  <w:style w:type="paragraph" w:styleId="Heading6">
    <w:name w:val="heading 6"/>
    <w:basedOn w:val="Normal"/>
    <w:next w:val="BodyText"/>
    <w:qFormat/>
    <w:pPr>
      <w:keepNext/>
      <w:keepLines/>
      <w:numPr>
        <w:ilvl w:val="5"/>
        <w:numId w:val="1"/>
      </w:numPr>
      <w:spacing w:before="160"/>
      <w:outlineLvl w:val="5"/>
    </w:pPr>
    <w:rPr>
      <w:rFonts w:ascii="Trebuchet MS" w:eastAsia="Trebuchet MS" w:hAnsi="Trebuchet MS" w:cs="Trebuchet MS"/>
      <w:i/>
      <w:color w:val="66666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CommentTextChar">
    <w:name w:val="Comment Text Char"/>
    <w:rPr>
      <w:sz w:val="20"/>
    </w:rPr>
  </w:style>
  <w:style w:type="character" w:customStyle="1" w:styleId="annotationreference">
    <w:name w:val="annotation reference"/>
    <w:rPr>
      <w:sz w:val="16"/>
      <w:szCs w:val="16"/>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Arial Unicode M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keepNext/>
      <w:keepLines/>
      <w:jc w:val="center"/>
    </w:pPr>
    <w:rPr>
      <w:rFonts w:ascii="Trebuchet MS" w:eastAsia="Trebuchet MS" w:hAnsi="Trebuchet MS" w:cs="Trebuchet MS"/>
      <w:b/>
      <w:bCs/>
      <w:sz w:val="42"/>
      <w:szCs w:val="36"/>
    </w:rPr>
  </w:style>
  <w:style w:type="paragraph" w:styleId="Subtitle">
    <w:name w:val="Subtitle"/>
    <w:basedOn w:val="Normal"/>
    <w:next w:val="BodyText"/>
    <w:qFormat/>
    <w:pPr>
      <w:keepNext/>
      <w:keepLines/>
      <w:spacing w:after="200"/>
      <w:jc w:val="center"/>
    </w:pPr>
    <w:rPr>
      <w:rFonts w:ascii="Trebuchet MS" w:eastAsia="Trebuchet MS" w:hAnsi="Trebuchet MS" w:cs="Trebuchet MS"/>
      <w:i/>
      <w:iCs/>
      <w:color w:val="666666"/>
      <w:sz w:val="26"/>
      <w:szCs w:val="28"/>
    </w:rPr>
  </w:style>
  <w:style w:type="paragraph" w:customStyle="1" w:styleId="annotationtext">
    <w:name w:val="annotation text"/>
    <w:basedOn w:val="Normal"/>
    <w:pPr>
      <w:spacing w:line="100" w:lineRule="atLeast"/>
    </w:pPr>
    <w:rPr>
      <w:sz w:val="20"/>
    </w:rPr>
  </w:style>
  <w:style w:type="paragraph" w:styleId="BalloonText">
    <w:name w:val="Balloon Text"/>
    <w:basedOn w:val="Normal"/>
    <w:pPr>
      <w:spacing w:line="100" w:lineRule="atLeast"/>
    </w:pPr>
    <w:rPr>
      <w:rFonts w:ascii="Tahoma" w:hAnsi="Tahoma" w:cs="Tahoma"/>
      <w:sz w:val="16"/>
      <w:szCs w:val="16"/>
    </w:rPr>
  </w:style>
  <w:style w:type="character" w:styleId="CommentReference">
    <w:name w:val="annotation reference"/>
    <w:rsid w:val="001A072C"/>
    <w:rPr>
      <w:sz w:val="16"/>
      <w:szCs w:val="16"/>
    </w:rPr>
  </w:style>
  <w:style w:type="paragraph" w:styleId="CommentText">
    <w:name w:val="annotation text"/>
    <w:basedOn w:val="Normal"/>
    <w:link w:val="CommentTextChar1"/>
    <w:rsid w:val="001A072C"/>
    <w:rPr>
      <w:sz w:val="20"/>
    </w:rPr>
  </w:style>
  <w:style w:type="character" w:customStyle="1" w:styleId="CommentTextChar1">
    <w:name w:val="Comment Text Char1"/>
    <w:link w:val="CommentText"/>
    <w:rsid w:val="001A072C"/>
    <w:rPr>
      <w:rFonts w:ascii="Arial" w:eastAsia="Arial" w:hAnsi="Arial" w:cs="Arial"/>
      <w:kern w:val="1"/>
      <w:lang w:eastAsia="ar-SA"/>
    </w:rPr>
  </w:style>
  <w:style w:type="paragraph" w:styleId="CommentSubject">
    <w:name w:val="annotation subject"/>
    <w:basedOn w:val="CommentText"/>
    <w:next w:val="CommentText"/>
    <w:link w:val="CommentSubjectChar"/>
    <w:rsid w:val="001A072C"/>
    <w:rPr>
      <w:b/>
      <w:bCs/>
    </w:rPr>
  </w:style>
  <w:style w:type="character" w:customStyle="1" w:styleId="CommentSubjectChar">
    <w:name w:val="Comment Subject Char"/>
    <w:link w:val="CommentSubject"/>
    <w:rsid w:val="001A072C"/>
    <w:rPr>
      <w:rFonts w:ascii="Arial" w:eastAsia="Arial" w:hAnsi="Arial" w:cs="Arial"/>
      <w:b/>
      <w:bCs/>
      <w:kern w:val="1"/>
      <w:lang w:eastAsia="ar-SA"/>
    </w:rPr>
  </w:style>
  <w:style w:type="paragraph" w:styleId="HTMLPreformatted">
    <w:name w:val="HTML Preformatted"/>
    <w:basedOn w:val="Normal"/>
    <w:rsid w:val="00B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Batang" w:hAnsi="Courier New" w:cs="Courier New"/>
      <w:kern w:val="0"/>
      <w:sz w:val="20"/>
      <w:lang w:val="en-US" w:eastAsia="ko-KR"/>
    </w:rPr>
  </w:style>
  <w:style w:type="table" w:styleId="TableGrid">
    <w:name w:val="Table Grid"/>
    <w:basedOn w:val="TableNormal"/>
    <w:rsid w:val="00922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4C80"/>
    <w:rPr>
      <w:color w:val="0000FF"/>
      <w:u w:val="single"/>
    </w:rPr>
  </w:style>
  <w:style w:type="paragraph" w:styleId="TOC1">
    <w:name w:val="toc 1"/>
    <w:basedOn w:val="Normal"/>
    <w:next w:val="Normal"/>
    <w:autoRedefine/>
    <w:uiPriority w:val="39"/>
    <w:rsid w:val="008A36B2"/>
    <w:pPr>
      <w:spacing w:before="120" w:after="120"/>
    </w:pPr>
    <w:rPr>
      <w:rFonts w:ascii="Calibri" w:hAnsi="Calibri"/>
      <w:b/>
      <w:bCs/>
      <w:caps/>
      <w:sz w:val="20"/>
    </w:rPr>
  </w:style>
  <w:style w:type="paragraph" w:styleId="TOC2">
    <w:name w:val="toc 2"/>
    <w:basedOn w:val="Normal"/>
    <w:next w:val="Normal"/>
    <w:autoRedefine/>
    <w:uiPriority w:val="39"/>
    <w:rsid w:val="008A36B2"/>
    <w:pPr>
      <w:ind w:left="220"/>
    </w:pPr>
    <w:rPr>
      <w:rFonts w:ascii="Calibri" w:hAnsi="Calibri"/>
      <w:smallCaps/>
      <w:sz w:val="20"/>
    </w:rPr>
  </w:style>
  <w:style w:type="paragraph" w:styleId="TOC3">
    <w:name w:val="toc 3"/>
    <w:basedOn w:val="Normal"/>
    <w:next w:val="Normal"/>
    <w:autoRedefine/>
    <w:uiPriority w:val="39"/>
    <w:rsid w:val="008A36B2"/>
    <w:pPr>
      <w:ind w:left="440"/>
    </w:pPr>
    <w:rPr>
      <w:rFonts w:ascii="Calibri" w:hAnsi="Calibri"/>
      <w:i/>
      <w:iCs/>
      <w:sz w:val="20"/>
    </w:rPr>
  </w:style>
  <w:style w:type="paragraph" w:styleId="TOC4">
    <w:name w:val="toc 4"/>
    <w:basedOn w:val="Normal"/>
    <w:next w:val="Normal"/>
    <w:autoRedefine/>
    <w:rsid w:val="008A36B2"/>
    <w:pPr>
      <w:ind w:left="660"/>
    </w:pPr>
    <w:rPr>
      <w:rFonts w:ascii="Calibri" w:hAnsi="Calibri"/>
      <w:sz w:val="18"/>
      <w:szCs w:val="18"/>
    </w:rPr>
  </w:style>
  <w:style w:type="paragraph" w:styleId="TOC5">
    <w:name w:val="toc 5"/>
    <w:basedOn w:val="Normal"/>
    <w:next w:val="Normal"/>
    <w:autoRedefine/>
    <w:rsid w:val="008A36B2"/>
    <w:pPr>
      <w:ind w:left="880"/>
    </w:pPr>
    <w:rPr>
      <w:rFonts w:ascii="Calibri" w:hAnsi="Calibri"/>
      <w:sz w:val="18"/>
      <w:szCs w:val="18"/>
    </w:rPr>
  </w:style>
  <w:style w:type="paragraph" w:styleId="TOC6">
    <w:name w:val="toc 6"/>
    <w:basedOn w:val="Normal"/>
    <w:next w:val="Normal"/>
    <w:autoRedefine/>
    <w:rsid w:val="008A36B2"/>
    <w:pPr>
      <w:ind w:left="1100"/>
    </w:pPr>
    <w:rPr>
      <w:rFonts w:ascii="Calibri" w:hAnsi="Calibri"/>
      <w:sz w:val="18"/>
      <w:szCs w:val="18"/>
    </w:rPr>
  </w:style>
  <w:style w:type="paragraph" w:styleId="TOC7">
    <w:name w:val="toc 7"/>
    <w:basedOn w:val="Normal"/>
    <w:next w:val="Normal"/>
    <w:autoRedefine/>
    <w:rsid w:val="008A36B2"/>
    <w:pPr>
      <w:ind w:left="1320"/>
    </w:pPr>
    <w:rPr>
      <w:rFonts w:ascii="Calibri" w:hAnsi="Calibri"/>
      <w:sz w:val="18"/>
      <w:szCs w:val="18"/>
    </w:rPr>
  </w:style>
  <w:style w:type="paragraph" w:styleId="TOC8">
    <w:name w:val="toc 8"/>
    <w:basedOn w:val="Normal"/>
    <w:next w:val="Normal"/>
    <w:autoRedefine/>
    <w:rsid w:val="008A36B2"/>
    <w:pPr>
      <w:ind w:left="1540"/>
    </w:pPr>
    <w:rPr>
      <w:rFonts w:ascii="Calibri" w:hAnsi="Calibri"/>
      <w:sz w:val="18"/>
      <w:szCs w:val="18"/>
    </w:rPr>
  </w:style>
  <w:style w:type="paragraph" w:styleId="TOC9">
    <w:name w:val="toc 9"/>
    <w:basedOn w:val="Normal"/>
    <w:next w:val="Normal"/>
    <w:autoRedefine/>
    <w:rsid w:val="008A36B2"/>
    <w:pPr>
      <w:ind w:left="1760"/>
    </w:pPr>
    <w:rPr>
      <w:rFonts w:ascii="Calibri" w:hAnsi="Calibri"/>
      <w:sz w:val="18"/>
      <w:szCs w:val="18"/>
    </w:rPr>
  </w:style>
  <w:style w:type="character" w:customStyle="1" w:styleId="Heading1Char">
    <w:name w:val="Heading 1 Char"/>
    <w:link w:val="Heading1"/>
    <w:rsid w:val="009819AB"/>
    <w:rPr>
      <w:rFonts w:ascii="Trebuchet MS" w:eastAsia="Trebuchet MS" w:hAnsi="Trebuchet MS" w:cs="Trebuchet MS"/>
      <w:kern w:val="1"/>
      <w:sz w:val="32"/>
      <w:lang w:eastAsia="ar-SA"/>
    </w:rPr>
  </w:style>
  <w:style w:type="paragraph" w:styleId="Header">
    <w:name w:val="header"/>
    <w:basedOn w:val="Normal"/>
    <w:link w:val="HeaderChar"/>
    <w:rsid w:val="00DA314E"/>
    <w:pPr>
      <w:tabs>
        <w:tab w:val="center" w:pos="4513"/>
        <w:tab w:val="right" w:pos="9026"/>
      </w:tabs>
    </w:pPr>
  </w:style>
  <w:style w:type="character" w:customStyle="1" w:styleId="HeaderChar">
    <w:name w:val="Header Char"/>
    <w:link w:val="Header"/>
    <w:rsid w:val="00DA314E"/>
    <w:rPr>
      <w:rFonts w:ascii="Arial" w:eastAsia="Arial" w:hAnsi="Arial" w:cs="Arial"/>
      <w:kern w:val="1"/>
      <w:sz w:val="22"/>
      <w:lang w:eastAsia="ar-SA"/>
    </w:rPr>
  </w:style>
  <w:style w:type="paragraph" w:styleId="Footer">
    <w:name w:val="footer"/>
    <w:basedOn w:val="Normal"/>
    <w:link w:val="FooterChar"/>
    <w:uiPriority w:val="99"/>
    <w:rsid w:val="00DA314E"/>
    <w:pPr>
      <w:tabs>
        <w:tab w:val="center" w:pos="4513"/>
        <w:tab w:val="right" w:pos="9026"/>
      </w:tabs>
    </w:pPr>
  </w:style>
  <w:style w:type="character" w:customStyle="1" w:styleId="FooterChar">
    <w:name w:val="Footer Char"/>
    <w:link w:val="Footer"/>
    <w:uiPriority w:val="99"/>
    <w:rsid w:val="00DA314E"/>
    <w:rPr>
      <w:rFonts w:ascii="Arial" w:eastAsia="Arial" w:hAnsi="Arial" w:cs="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34978">
      <w:bodyDiv w:val="1"/>
      <w:marLeft w:val="0"/>
      <w:marRight w:val="0"/>
      <w:marTop w:val="0"/>
      <w:marBottom w:val="0"/>
      <w:divBdr>
        <w:top w:val="none" w:sz="0" w:space="0" w:color="auto"/>
        <w:left w:val="none" w:sz="0" w:space="0" w:color="auto"/>
        <w:bottom w:val="none" w:sz="0" w:space="0" w:color="auto"/>
        <w:right w:val="none" w:sz="0" w:space="0" w:color="auto"/>
      </w:divBdr>
    </w:div>
    <w:div w:id="1481191180">
      <w:bodyDiv w:val="1"/>
      <w:marLeft w:val="0"/>
      <w:marRight w:val="0"/>
      <w:marTop w:val="0"/>
      <w:marBottom w:val="0"/>
      <w:divBdr>
        <w:top w:val="none" w:sz="0" w:space="0" w:color="auto"/>
        <w:left w:val="none" w:sz="0" w:space="0" w:color="auto"/>
        <w:bottom w:val="none" w:sz="0" w:space="0" w:color="auto"/>
        <w:right w:val="none" w:sz="0" w:space="0" w:color="auto"/>
      </w:divBdr>
    </w:div>
    <w:div w:id="1993172101">
      <w:bodyDiv w:val="1"/>
      <w:marLeft w:val="0"/>
      <w:marRight w:val="0"/>
      <w:marTop w:val="0"/>
      <w:marBottom w:val="0"/>
      <w:divBdr>
        <w:top w:val="none" w:sz="0" w:space="0" w:color="auto"/>
        <w:left w:val="none" w:sz="0" w:space="0" w:color="auto"/>
        <w:bottom w:val="none" w:sz="0" w:space="0" w:color="auto"/>
        <w:right w:val="none" w:sz="0" w:space="0" w:color="auto"/>
      </w:divBdr>
      <w:divsChild>
        <w:div w:id="20676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tp.jrc.es/EURdoc/JRC87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0241-6430-4AB1-8CCE-D1092090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3534</Words>
  <Characters>22266</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Workshop – EEA premises May 13-14 2014 Copenhagen.docx</vt:lpstr>
    </vt:vector>
  </TitlesOfParts>
  <Company>PIK</Company>
  <LinksUpToDate>false</LinksUpToDate>
  <CharactersWithSpaces>25749</CharactersWithSpaces>
  <SharedDoc>false</SharedDoc>
  <HLinks>
    <vt:vector size="126" baseType="variant">
      <vt:variant>
        <vt:i4>4784144</vt:i4>
      </vt:variant>
      <vt:variant>
        <vt:i4>123</vt:i4>
      </vt:variant>
      <vt:variant>
        <vt:i4>0</vt:i4>
      </vt:variant>
      <vt:variant>
        <vt:i4>5</vt:i4>
      </vt:variant>
      <vt:variant>
        <vt:lpwstr>http://ftp.jrc.es/EURdoc/JRC87011.pdf</vt:lpwstr>
      </vt:variant>
      <vt:variant>
        <vt:lpwstr/>
      </vt:variant>
      <vt:variant>
        <vt:i4>1638458</vt:i4>
      </vt:variant>
      <vt:variant>
        <vt:i4>116</vt:i4>
      </vt:variant>
      <vt:variant>
        <vt:i4>0</vt:i4>
      </vt:variant>
      <vt:variant>
        <vt:i4>5</vt:i4>
      </vt:variant>
      <vt:variant>
        <vt:lpwstr/>
      </vt:variant>
      <vt:variant>
        <vt:lpwstr>_Toc390609984</vt:lpwstr>
      </vt:variant>
      <vt:variant>
        <vt:i4>1638458</vt:i4>
      </vt:variant>
      <vt:variant>
        <vt:i4>110</vt:i4>
      </vt:variant>
      <vt:variant>
        <vt:i4>0</vt:i4>
      </vt:variant>
      <vt:variant>
        <vt:i4>5</vt:i4>
      </vt:variant>
      <vt:variant>
        <vt:lpwstr/>
      </vt:variant>
      <vt:variant>
        <vt:lpwstr>_Toc390609983</vt:lpwstr>
      </vt:variant>
      <vt:variant>
        <vt:i4>1638458</vt:i4>
      </vt:variant>
      <vt:variant>
        <vt:i4>104</vt:i4>
      </vt:variant>
      <vt:variant>
        <vt:i4>0</vt:i4>
      </vt:variant>
      <vt:variant>
        <vt:i4>5</vt:i4>
      </vt:variant>
      <vt:variant>
        <vt:lpwstr/>
      </vt:variant>
      <vt:variant>
        <vt:lpwstr>_Toc390609982</vt:lpwstr>
      </vt:variant>
      <vt:variant>
        <vt:i4>1638458</vt:i4>
      </vt:variant>
      <vt:variant>
        <vt:i4>98</vt:i4>
      </vt:variant>
      <vt:variant>
        <vt:i4>0</vt:i4>
      </vt:variant>
      <vt:variant>
        <vt:i4>5</vt:i4>
      </vt:variant>
      <vt:variant>
        <vt:lpwstr/>
      </vt:variant>
      <vt:variant>
        <vt:lpwstr>_Toc390609981</vt:lpwstr>
      </vt:variant>
      <vt:variant>
        <vt:i4>1638458</vt:i4>
      </vt:variant>
      <vt:variant>
        <vt:i4>92</vt:i4>
      </vt:variant>
      <vt:variant>
        <vt:i4>0</vt:i4>
      </vt:variant>
      <vt:variant>
        <vt:i4>5</vt:i4>
      </vt:variant>
      <vt:variant>
        <vt:lpwstr/>
      </vt:variant>
      <vt:variant>
        <vt:lpwstr>_Toc390609980</vt:lpwstr>
      </vt:variant>
      <vt:variant>
        <vt:i4>1441850</vt:i4>
      </vt:variant>
      <vt:variant>
        <vt:i4>86</vt:i4>
      </vt:variant>
      <vt:variant>
        <vt:i4>0</vt:i4>
      </vt:variant>
      <vt:variant>
        <vt:i4>5</vt:i4>
      </vt:variant>
      <vt:variant>
        <vt:lpwstr/>
      </vt:variant>
      <vt:variant>
        <vt:lpwstr>_Toc390609979</vt:lpwstr>
      </vt:variant>
      <vt:variant>
        <vt:i4>1441850</vt:i4>
      </vt:variant>
      <vt:variant>
        <vt:i4>80</vt:i4>
      </vt:variant>
      <vt:variant>
        <vt:i4>0</vt:i4>
      </vt:variant>
      <vt:variant>
        <vt:i4>5</vt:i4>
      </vt:variant>
      <vt:variant>
        <vt:lpwstr/>
      </vt:variant>
      <vt:variant>
        <vt:lpwstr>_Toc390609978</vt:lpwstr>
      </vt:variant>
      <vt:variant>
        <vt:i4>1441850</vt:i4>
      </vt:variant>
      <vt:variant>
        <vt:i4>74</vt:i4>
      </vt:variant>
      <vt:variant>
        <vt:i4>0</vt:i4>
      </vt:variant>
      <vt:variant>
        <vt:i4>5</vt:i4>
      </vt:variant>
      <vt:variant>
        <vt:lpwstr/>
      </vt:variant>
      <vt:variant>
        <vt:lpwstr>_Toc390609977</vt:lpwstr>
      </vt:variant>
      <vt:variant>
        <vt:i4>1441850</vt:i4>
      </vt:variant>
      <vt:variant>
        <vt:i4>68</vt:i4>
      </vt:variant>
      <vt:variant>
        <vt:i4>0</vt:i4>
      </vt:variant>
      <vt:variant>
        <vt:i4>5</vt:i4>
      </vt:variant>
      <vt:variant>
        <vt:lpwstr/>
      </vt:variant>
      <vt:variant>
        <vt:lpwstr>_Toc390609976</vt:lpwstr>
      </vt:variant>
      <vt:variant>
        <vt:i4>1441850</vt:i4>
      </vt:variant>
      <vt:variant>
        <vt:i4>62</vt:i4>
      </vt:variant>
      <vt:variant>
        <vt:i4>0</vt:i4>
      </vt:variant>
      <vt:variant>
        <vt:i4>5</vt:i4>
      </vt:variant>
      <vt:variant>
        <vt:lpwstr/>
      </vt:variant>
      <vt:variant>
        <vt:lpwstr>_Toc390609975</vt:lpwstr>
      </vt:variant>
      <vt:variant>
        <vt:i4>1441850</vt:i4>
      </vt:variant>
      <vt:variant>
        <vt:i4>56</vt:i4>
      </vt:variant>
      <vt:variant>
        <vt:i4>0</vt:i4>
      </vt:variant>
      <vt:variant>
        <vt:i4>5</vt:i4>
      </vt:variant>
      <vt:variant>
        <vt:lpwstr/>
      </vt:variant>
      <vt:variant>
        <vt:lpwstr>_Toc390609974</vt:lpwstr>
      </vt:variant>
      <vt:variant>
        <vt:i4>1441850</vt:i4>
      </vt:variant>
      <vt:variant>
        <vt:i4>50</vt:i4>
      </vt:variant>
      <vt:variant>
        <vt:i4>0</vt:i4>
      </vt:variant>
      <vt:variant>
        <vt:i4>5</vt:i4>
      </vt:variant>
      <vt:variant>
        <vt:lpwstr/>
      </vt:variant>
      <vt:variant>
        <vt:lpwstr>_Toc390609973</vt:lpwstr>
      </vt:variant>
      <vt:variant>
        <vt:i4>1441850</vt:i4>
      </vt:variant>
      <vt:variant>
        <vt:i4>44</vt:i4>
      </vt:variant>
      <vt:variant>
        <vt:i4>0</vt:i4>
      </vt:variant>
      <vt:variant>
        <vt:i4>5</vt:i4>
      </vt:variant>
      <vt:variant>
        <vt:lpwstr/>
      </vt:variant>
      <vt:variant>
        <vt:lpwstr>_Toc390609972</vt:lpwstr>
      </vt:variant>
      <vt:variant>
        <vt:i4>1441850</vt:i4>
      </vt:variant>
      <vt:variant>
        <vt:i4>38</vt:i4>
      </vt:variant>
      <vt:variant>
        <vt:i4>0</vt:i4>
      </vt:variant>
      <vt:variant>
        <vt:i4>5</vt:i4>
      </vt:variant>
      <vt:variant>
        <vt:lpwstr/>
      </vt:variant>
      <vt:variant>
        <vt:lpwstr>_Toc390609971</vt:lpwstr>
      </vt:variant>
      <vt:variant>
        <vt:i4>1441850</vt:i4>
      </vt:variant>
      <vt:variant>
        <vt:i4>32</vt:i4>
      </vt:variant>
      <vt:variant>
        <vt:i4>0</vt:i4>
      </vt:variant>
      <vt:variant>
        <vt:i4>5</vt:i4>
      </vt:variant>
      <vt:variant>
        <vt:lpwstr/>
      </vt:variant>
      <vt:variant>
        <vt:lpwstr>_Toc390609970</vt:lpwstr>
      </vt:variant>
      <vt:variant>
        <vt:i4>1507386</vt:i4>
      </vt:variant>
      <vt:variant>
        <vt:i4>26</vt:i4>
      </vt:variant>
      <vt:variant>
        <vt:i4>0</vt:i4>
      </vt:variant>
      <vt:variant>
        <vt:i4>5</vt:i4>
      </vt:variant>
      <vt:variant>
        <vt:lpwstr/>
      </vt:variant>
      <vt:variant>
        <vt:lpwstr>_Toc390609969</vt:lpwstr>
      </vt:variant>
      <vt:variant>
        <vt:i4>1507386</vt:i4>
      </vt:variant>
      <vt:variant>
        <vt:i4>20</vt:i4>
      </vt:variant>
      <vt:variant>
        <vt:i4>0</vt:i4>
      </vt:variant>
      <vt:variant>
        <vt:i4>5</vt:i4>
      </vt:variant>
      <vt:variant>
        <vt:lpwstr/>
      </vt:variant>
      <vt:variant>
        <vt:lpwstr>_Toc390609968</vt:lpwstr>
      </vt:variant>
      <vt:variant>
        <vt:i4>1507386</vt:i4>
      </vt:variant>
      <vt:variant>
        <vt:i4>14</vt:i4>
      </vt:variant>
      <vt:variant>
        <vt:i4>0</vt:i4>
      </vt:variant>
      <vt:variant>
        <vt:i4>5</vt:i4>
      </vt:variant>
      <vt:variant>
        <vt:lpwstr/>
      </vt:variant>
      <vt:variant>
        <vt:lpwstr>_Toc390609967</vt:lpwstr>
      </vt:variant>
      <vt:variant>
        <vt:i4>1507386</vt:i4>
      </vt:variant>
      <vt:variant>
        <vt:i4>8</vt:i4>
      </vt:variant>
      <vt:variant>
        <vt:i4>0</vt:i4>
      </vt:variant>
      <vt:variant>
        <vt:i4>5</vt:i4>
      </vt:variant>
      <vt:variant>
        <vt:lpwstr/>
      </vt:variant>
      <vt:variant>
        <vt:lpwstr>_Toc390609966</vt:lpwstr>
      </vt:variant>
      <vt:variant>
        <vt:i4>1507386</vt:i4>
      </vt:variant>
      <vt:variant>
        <vt:i4>2</vt:i4>
      </vt:variant>
      <vt:variant>
        <vt:i4>0</vt:i4>
      </vt:variant>
      <vt:variant>
        <vt:i4>5</vt:i4>
      </vt:variant>
      <vt:variant>
        <vt:lpwstr/>
      </vt:variant>
      <vt:variant>
        <vt:lpwstr>_Toc390609965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 EEA premises May 13-14 2014 Copenhagen.docx</dc:title>
  <dc:creator>Hilden Mikael</dc:creator>
  <cp:lastModifiedBy>Luis Filipe</cp:lastModifiedBy>
  <cp:revision>2</cp:revision>
  <cp:lastPrinted>1601-01-01T00:00:00Z</cp:lastPrinted>
  <dcterms:created xsi:type="dcterms:W3CDTF">2014-07-09T10:58:00Z</dcterms:created>
  <dcterms:modified xsi:type="dcterms:W3CDTF">2014-07-09T10:58:00Z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Ympäristöhallinto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